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widowControl/>
        <w:jc w:val="center"/>
        <w:rPr>
          <w:rFonts w:eastAsia="方正小标宋_GBK"/>
          <w:bCs/>
          <w:color w:val="000000"/>
          <w:kern w:val="0"/>
          <w:sz w:val="48"/>
          <w:szCs w:val="48"/>
          <w:highlight w:val="none"/>
        </w:rPr>
      </w:pPr>
      <w:r>
        <w:rPr>
          <w:rFonts w:hint="eastAsia" w:eastAsia="方正小标宋_GBK"/>
          <w:bCs/>
          <w:color w:val="000000"/>
          <w:kern w:val="0"/>
          <w:sz w:val="48"/>
          <w:szCs w:val="48"/>
          <w:highlight w:val="none"/>
          <w:lang w:val="en-US" w:eastAsia="zh-CN"/>
        </w:rPr>
        <w:t>2024</w:t>
      </w:r>
      <w:r>
        <w:rPr>
          <w:rFonts w:eastAsia="方正小标宋_GBK"/>
          <w:bCs/>
          <w:color w:val="000000"/>
          <w:kern w:val="0"/>
          <w:sz w:val="48"/>
          <w:szCs w:val="48"/>
          <w:highlight w:val="none"/>
        </w:rPr>
        <w:t>年部门整体支出绩效目标表</w:t>
      </w:r>
    </w:p>
    <w:p>
      <w:pPr>
        <w:pStyle w:val="2"/>
      </w:pPr>
    </w:p>
    <w:p>
      <w:pPr>
        <w:widowControl/>
        <w:tabs>
          <w:tab w:val="left" w:pos="2593"/>
        </w:tabs>
        <w:jc w:val="left"/>
        <w:rPr>
          <w:rFonts w:hint="eastAsia" w:ascii="仿宋_GB2312" w:eastAsia="仿宋_GB2312"/>
          <w:kern w:val="0"/>
          <w:sz w:val="24"/>
          <w:szCs w:val="21"/>
          <w:lang w:val="en-US" w:eastAsia="zh-CN"/>
        </w:rPr>
      </w:pPr>
      <w:r>
        <w:rPr>
          <w:rFonts w:hint="eastAsia" w:ascii="仿宋_GB2312" w:eastAsia="仿宋_GB2312"/>
          <w:kern w:val="0"/>
          <w:sz w:val="24"/>
          <w:szCs w:val="21"/>
        </w:rPr>
        <w:t xml:space="preserve"> 填报单位：（盖章）</w:t>
      </w:r>
      <w:r>
        <w:rPr>
          <w:rFonts w:hint="eastAsia" w:ascii="仿宋_GB2312" w:eastAsia="仿宋_GB2312"/>
          <w:kern w:val="0"/>
          <w:sz w:val="24"/>
          <w:szCs w:val="21"/>
        </w:rPr>
        <w:tab/>
      </w:r>
      <w:r>
        <w:rPr>
          <w:rFonts w:hint="eastAsia" w:ascii="仿宋_GB2312" w:eastAsia="仿宋_GB2312"/>
          <w:kern w:val="0"/>
          <w:sz w:val="24"/>
          <w:szCs w:val="21"/>
        </w:rPr>
        <w:t>湘潭市</w:t>
      </w:r>
      <w:r>
        <w:rPr>
          <w:rFonts w:hint="eastAsia" w:ascii="仿宋_GB2312" w:eastAsia="仿宋_GB2312"/>
          <w:kern w:val="0"/>
          <w:sz w:val="24"/>
          <w:szCs w:val="21"/>
          <w:lang w:eastAsia="zh-CN"/>
        </w:rPr>
        <w:t>工矿电传动车辆质量检验中心</w:t>
      </w:r>
    </w:p>
    <w:tbl>
      <w:tblPr>
        <w:tblStyle w:val="4"/>
        <w:tblW w:w="9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1"/>
        <w:gridCol w:w="1147"/>
        <w:gridCol w:w="1695"/>
        <w:gridCol w:w="218"/>
        <w:gridCol w:w="992"/>
        <w:gridCol w:w="1158"/>
        <w:gridCol w:w="1110"/>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noWrap w:val="0"/>
            <w:vAlign w:val="center"/>
          </w:tcPr>
          <w:p>
            <w:pPr>
              <w:widowControl/>
              <w:jc w:val="center"/>
              <w:rPr>
                <w:rFonts w:ascii="仿宋_GB2312" w:eastAsia="仿宋_GB2312"/>
                <w:kern w:val="0"/>
                <w:szCs w:val="21"/>
              </w:rPr>
            </w:pPr>
            <w:r>
              <w:rPr>
                <w:rFonts w:hint="eastAsia" w:ascii="仿宋_GB2312" w:eastAsia="仿宋_GB2312"/>
                <w:kern w:val="0"/>
                <w:szCs w:val="21"/>
              </w:rPr>
              <w:t>部门名称</w:t>
            </w:r>
          </w:p>
        </w:tc>
        <w:tc>
          <w:tcPr>
            <w:tcW w:w="7681" w:type="dxa"/>
            <w:gridSpan w:val="7"/>
            <w:noWrap w:val="0"/>
            <w:vAlign w:val="center"/>
          </w:tcPr>
          <w:p>
            <w:pPr>
              <w:widowControl/>
              <w:jc w:val="center"/>
              <w:rPr>
                <w:rFonts w:ascii="仿宋_GB2312" w:eastAsia="仿宋_GB2312"/>
                <w:kern w:val="0"/>
                <w:szCs w:val="21"/>
              </w:rPr>
            </w:pPr>
            <w:r>
              <w:rPr>
                <w:rFonts w:hint="eastAsia" w:ascii="仿宋_GB2312" w:eastAsia="仿宋_GB2312"/>
                <w:kern w:val="0"/>
                <w:sz w:val="24"/>
                <w:szCs w:val="21"/>
              </w:rPr>
              <w:tab/>
            </w:r>
            <w:r>
              <w:rPr>
                <w:rFonts w:hint="eastAsia" w:ascii="仿宋_GB2312" w:eastAsia="仿宋_GB2312"/>
                <w:kern w:val="0"/>
                <w:sz w:val="24"/>
                <w:szCs w:val="21"/>
              </w:rPr>
              <w:t>湘潭市</w:t>
            </w:r>
            <w:r>
              <w:rPr>
                <w:rFonts w:hint="eastAsia" w:ascii="仿宋_GB2312" w:eastAsia="仿宋_GB2312"/>
                <w:kern w:val="0"/>
                <w:sz w:val="24"/>
                <w:szCs w:val="21"/>
                <w:lang w:eastAsia="zh-CN"/>
              </w:rPr>
              <w:t>工矿电传动车辆质量检验中心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noWrap w:val="0"/>
            <w:vAlign w:val="center"/>
          </w:tcPr>
          <w:p>
            <w:pPr>
              <w:widowControl/>
              <w:jc w:val="center"/>
              <w:rPr>
                <w:rFonts w:ascii="仿宋_GB2312" w:eastAsia="仿宋_GB2312"/>
                <w:kern w:val="0"/>
                <w:szCs w:val="21"/>
              </w:rPr>
            </w:pPr>
            <w:r>
              <w:rPr>
                <w:rFonts w:hint="eastAsia" w:ascii="仿宋_GB2312" w:eastAsia="仿宋_GB2312"/>
                <w:kern w:val="0"/>
                <w:szCs w:val="21"/>
              </w:rPr>
              <w:t>年度预算申请</w:t>
            </w:r>
            <w:r>
              <w:rPr>
                <w:rFonts w:hint="eastAsia" w:ascii="仿宋_GB2312" w:eastAsia="仿宋_GB2312"/>
                <w:kern w:val="0"/>
                <w:szCs w:val="21"/>
              </w:rPr>
              <w:br w:type="textWrapping"/>
            </w:r>
            <w:r>
              <w:rPr>
                <w:rFonts w:hint="eastAsia" w:ascii="仿宋_GB2312" w:eastAsia="仿宋_GB2312"/>
                <w:kern w:val="0"/>
                <w:szCs w:val="21"/>
              </w:rPr>
              <w:t>（万元）</w:t>
            </w:r>
          </w:p>
        </w:tc>
        <w:tc>
          <w:tcPr>
            <w:tcW w:w="7681" w:type="dxa"/>
            <w:gridSpan w:val="7"/>
            <w:noWrap w:val="0"/>
            <w:vAlign w:val="center"/>
          </w:tcPr>
          <w:p>
            <w:pPr>
              <w:widowControl/>
              <w:jc w:val="left"/>
              <w:rPr>
                <w:rFonts w:hint="default" w:ascii="仿宋_GB2312" w:eastAsia="仿宋_GB2312"/>
                <w:kern w:val="0"/>
                <w:szCs w:val="21"/>
                <w:lang w:val="en-US" w:eastAsia="zh-CN"/>
              </w:rPr>
            </w:pPr>
            <w:r>
              <w:rPr>
                <w:rFonts w:hint="eastAsia" w:ascii="仿宋_GB2312" w:eastAsia="仿宋_GB2312"/>
                <w:kern w:val="0"/>
                <w:szCs w:val="21"/>
              </w:rPr>
              <w:t>资金总额</w:t>
            </w:r>
            <w:r>
              <w:rPr>
                <w:rFonts w:hint="eastAsia" w:ascii="仿宋_GB2312" w:eastAsia="仿宋_GB2312"/>
                <w:kern w:val="0"/>
                <w:szCs w:val="21"/>
                <w:lang w:eastAsia="zh-CN"/>
              </w:rPr>
              <w:t>：</w:t>
            </w:r>
            <w:r>
              <w:rPr>
                <w:rFonts w:hint="eastAsia" w:ascii="仿宋_GB2312" w:eastAsia="仿宋_GB2312"/>
                <w:kern w:val="0"/>
                <w:szCs w:val="21"/>
                <w:lang w:val="en-US" w:eastAsia="zh-CN"/>
              </w:rPr>
              <w:t>1598.56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761" w:type="dxa"/>
            <w:vMerge w:val="continue"/>
            <w:noWrap w:val="0"/>
            <w:vAlign w:val="center"/>
          </w:tcPr>
          <w:p>
            <w:pPr>
              <w:widowControl/>
              <w:jc w:val="left"/>
              <w:rPr>
                <w:rFonts w:ascii="仿宋_GB2312" w:eastAsia="仿宋_GB2312"/>
                <w:kern w:val="0"/>
                <w:szCs w:val="21"/>
              </w:rPr>
            </w:pPr>
          </w:p>
        </w:tc>
        <w:tc>
          <w:tcPr>
            <w:tcW w:w="3060" w:type="dxa"/>
            <w:gridSpan w:val="3"/>
            <w:noWrap w:val="0"/>
            <w:vAlign w:val="center"/>
          </w:tcPr>
          <w:p>
            <w:pPr>
              <w:widowControl/>
              <w:jc w:val="left"/>
              <w:rPr>
                <w:rFonts w:ascii="仿宋_GB2312" w:eastAsia="仿宋_GB2312"/>
                <w:kern w:val="0"/>
                <w:szCs w:val="21"/>
              </w:rPr>
            </w:pPr>
            <w:r>
              <w:rPr>
                <w:rFonts w:hint="eastAsia" w:ascii="仿宋_GB2312" w:eastAsia="仿宋_GB2312"/>
                <w:kern w:val="0"/>
                <w:szCs w:val="21"/>
              </w:rPr>
              <w:t>按收入性质分</w:t>
            </w:r>
          </w:p>
        </w:tc>
        <w:tc>
          <w:tcPr>
            <w:tcW w:w="992" w:type="dxa"/>
            <w:noWrap w:val="0"/>
            <w:vAlign w:val="center"/>
          </w:tcPr>
          <w:p>
            <w:pPr>
              <w:widowControl/>
              <w:jc w:val="center"/>
              <w:rPr>
                <w:rFonts w:hint="eastAsia" w:ascii="仿宋_GB2312" w:eastAsia="仿宋_GB2312"/>
                <w:kern w:val="0"/>
                <w:szCs w:val="21"/>
              </w:rPr>
            </w:pPr>
            <w:r>
              <w:rPr>
                <w:rFonts w:ascii="仿宋_GB2312" w:eastAsia="仿宋_GB2312"/>
                <w:kern w:val="0"/>
                <w:szCs w:val="21"/>
              </w:rPr>
              <w:t>金额</w:t>
            </w:r>
          </w:p>
          <w:p>
            <w:pPr>
              <w:widowControl/>
              <w:jc w:val="center"/>
              <w:rPr>
                <w:rFonts w:ascii="仿宋_GB2312" w:eastAsia="仿宋_GB2312"/>
                <w:kern w:val="0"/>
                <w:szCs w:val="21"/>
              </w:rPr>
            </w:pPr>
            <w:r>
              <w:rPr>
                <w:rFonts w:ascii="仿宋_GB2312" w:eastAsia="仿宋_GB2312"/>
                <w:kern w:val="0"/>
                <w:szCs w:val="21"/>
              </w:rPr>
              <w:t>（万元）</w:t>
            </w:r>
          </w:p>
        </w:tc>
        <w:tc>
          <w:tcPr>
            <w:tcW w:w="2268" w:type="dxa"/>
            <w:gridSpan w:val="2"/>
            <w:noWrap w:val="0"/>
            <w:vAlign w:val="center"/>
          </w:tcPr>
          <w:p>
            <w:pPr>
              <w:widowControl/>
              <w:jc w:val="left"/>
              <w:rPr>
                <w:rFonts w:ascii="仿宋_GB2312" w:eastAsia="仿宋_GB2312"/>
                <w:kern w:val="0"/>
                <w:szCs w:val="21"/>
              </w:rPr>
            </w:pPr>
            <w:r>
              <w:rPr>
                <w:rFonts w:hint="eastAsia" w:ascii="仿宋_GB2312" w:eastAsia="仿宋_GB2312"/>
                <w:kern w:val="0"/>
                <w:szCs w:val="21"/>
              </w:rPr>
              <w:t>按支出性质分</w:t>
            </w:r>
          </w:p>
        </w:tc>
        <w:tc>
          <w:tcPr>
            <w:tcW w:w="1361" w:type="dxa"/>
            <w:noWrap w:val="0"/>
            <w:vAlign w:val="center"/>
          </w:tcPr>
          <w:p>
            <w:pPr>
              <w:widowControl/>
              <w:jc w:val="center"/>
              <w:rPr>
                <w:rFonts w:hint="eastAsia" w:ascii="仿宋_GB2312" w:eastAsia="仿宋_GB2312"/>
                <w:kern w:val="0"/>
                <w:szCs w:val="21"/>
              </w:rPr>
            </w:pPr>
            <w:r>
              <w:rPr>
                <w:rFonts w:ascii="仿宋_GB2312" w:eastAsia="仿宋_GB2312"/>
                <w:kern w:val="0"/>
                <w:szCs w:val="21"/>
              </w:rPr>
              <w:t>金额</w:t>
            </w:r>
          </w:p>
          <w:p>
            <w:pPr>
              <w:widowControl/>
              <w:jc w:val="center"/>
              <w:rPr>
                <w:rFonts w:ascii="仿宋_GB2312" w:eastAsia="仿宋_GB2312"/>
                <w:kern w:val="0"/>
                <w:szCs w:val="21"/>
              </w:rPr>
            </w:pPr>
            <w:r>
              <w:rPr>
                <w:rFonts w:hint="eastAsia" w:ascii="仿宋_GB2312" w:eastAsia="仿宋_GB2312"/>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left"/>
              <w:rPr>
                <w:rFonts w:ascii="仿宋_GB2312" w:eastAsia="仿宋_GB2312"/>
                <w:kern w:val="0"/>
                <w:szCs w:val="21"/>
              </w:rPr>
            </w:pPr>
          </w:p>
        </w:tc>
        <w:tc>
          <w:tcPr>
            <w:tcW w:w="3060" w:type="dxa"/>
            <w:gridSpan w:val="3"/>
            <w:noWrap w:val="0"/>
            <w:vAlign w:val="center"/>
          </w:tcPr>
          <w:p>
            <w:pPr>
              <w:widowControl/>
              <w:jc w:val="center"/>
              <w:rPr>
                <w:rFonts w:ascii="仿宋_GB2312" w:eastAsia="仿宋_GB2312"/>
                <w:kern w:val="0"/>
                <w:szCs w:val="21"/>
              </w:rPr>
            </w:pPr>
            <w:r>
              <w:rPr>
                <w:rFonts w:hint="eastAsia" w:ascii="仿宋_GB2312" w:eastAsia="仿宋_GB2312"/>
                <w:kern w:val="0"/>
                <w:szCs w:val="21"/>
              </w:rPr>
              <w:t>一般公共预算</w:t>
            </w:r>
          </w:p>
        </w:tc>
        <w:tc>
          <w:tcPr>
            <w:tcW w:w="992" w:type="dxa"/>
            <w:noWrap w:val="0"/>
            <w:vAlign w:val="center"/>
          </w:tcPr>
          <w:p>
            <w:pPr>
              <w:widowControl/>
              <w:jc w:val="center"/>
              <w:rPr>
                <w:rFonts w:hint="default" w:ascii="仿宋_GB2312" w:eastAsia="仿宋_GB2312"/>
                <w:kern w:val="0"/>
                <w:szCs w:val="21"/>
                <w:lang w:val="en-US" w:eastAsia="zh-CN"/>
              </w:rPr>
            </w:pPr>
            <w:r>
              <w:rPr>
                <w:rFonts w:hint="eastAsia" w:ascii="仿宋_GB2312" w:eastAsia="仿宋_GB2312"/>
                <w:kern w:val="0"/>
                <w:szCs w:val="21"/>
                <w:lang w:val="en-US" w:eastAsia="zh-CN"/>
              </w:rPr>
              <w:t>1598.56</w:t>
            </w:r>
          </w:p>
        </w:tc>
        <w:tc>
          <w:tcPr>
            <w:tcW w:w="2268" w:type="dxa"/>
            <w:gridSpan w:val="2"/>
            <w:noWrap w:val="0"/>
            <w:vAlign w:val="center"/>
          </w:tcPr>
          <w:p>
            <w:pPr>
              <w:widowControl/>
              <w:jc w:val="center"/>
              <w:rPr>
                <w:rFonts w:ascii="仿宋_GB2312" w:eastAsia="仿宋_GB2312"/>
                <w:kern w:val="0"/>
                <w:szCs w:val="21"/>
              </w:rPr>
            </w:pPr>
            <w:r>
              <w:rPr>
                <w:rFonts w:hint="eastAsia" w:ascii="仿宋_GB2312" w:eastAsia="仿宋_GB2312"/>
                <w:kern w:val="0"/>
                <w:szCs w:val="21"/>
              </w:rPr>
              <w:t>基本支出</w:t>
            </w:r>
          </w:p>
        </w:tc>
        <w:tc>
          <w:tcPr>
            <w:tcW w:w="1361" w:type="dxa"/>
            <w:noWrap w:val="0"/>
            <w:vAlign w:val="center"/>
          </w:tcPr>
          <w:p>
            <w:pPr>
              <w:widowControl/>
              <w:jc w:val="center"/>
              <w:rPr>
                <w:rFonts w:hint="default" w:ascii="仿宋_GB2312" w:eastAsia="仿宋_GB2312"/>
                <w:kern w:val="0"/>
                <w:szCs w:val="21"/>
                <w:lang w:val="en-US" w:eastAsia="zh-CN"/>
              </w:rPr>
            </w:pPr>
            <w:r>
              <w:rPr>
                <w:rFonts w:hint="eastAsia" w:ascii="仿宋_GB2312" w:eastAsia="仿宋_GB2312"/>
                <w:kern w:val="0"/>
                <w:szCs w:val="21"/>
                <w:lang w:val="en-US" w:eastAsia="zh-CN"/>
              </w:rPr>
              <w:t>1220.08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left"/>
              <w:rPr>
                <w:rFonts w:ascii="仿宋_GB2312" w:eastAsia="仿宋_GB2312"/>
                <w:kern w:val="0"/>
                <w:szCs w:val="21"/>
              </w:rPr>
            </w:pPr>
          </w:p>
        </w:tc>
        <w:tc>
          <w:tcPr>
            <w:tcW w:w="3060" w:type="dxa"/>
            <w:gridSpan w:val="3"/>
            <w:noWrap w:val="0"/>
            <w:vAlign w:val="center"/>
          </w:tcPr>
          <w:p>
            <w:pPr>
              <w:widowControl/>
              <w:jc w:val="left"/>
              <w:rPr>
                <w:rFonts w:ascii="仿宋_GB2312" w:eastAsia="仿宋_GB2312"/>
                <w:kern w:val="0"/>
                <w:szCs w:val="21"/>
              </w:rPr>
            </w:pPr>
            <w:r>
              <w:rPr>
                <w:rFonts w:hint="eastAsia" w:ascii="仿宋_GB2312" w:eastAsia="仿宋_GB2312"/>
                <w:kern w:val="0"/>
                <w:szCs w:val="21"/>
              </w:rPr>
              <w:t xml:space="preserve">       政府性基金拨款</w:t>
            </w:r>
          </w:p>
        </w:tc>
        <w:tc>
          <w:tcPr>
            <w:tcW w:w="992" w:type="dxa"/>
            <w:noWrap w:val="0"/>
            <w:vAlign w:val="center"/>
          </w:tcPr>
          <w:p>
            <w:pPr>
              <w:widowControl/>
              <w:jc w:val="center"/>
              <w:rPr>
                <w:rFonts w:ascii="仿宋_GB2312" w:eastAsia="仿宋_GB2312"/>
                <w:kern w:val="0"/>
                <w:szCs w:val="21"/>
              </w:rPr>
            </w:pPr>
          </w:p>
        </w:tc>
        <w:tc>
          <w:tcPr>
            <w:tcW w:w="2268" w:type="dxa"/>
            <w:gridSpan w:val="2"/>
            <w:noWrap w:val="0"/>
            <w:vAlign w:val="center"/>
          </w:tcPr>
          <w:p>
            <w:pPr>
              <w:widowControl/>
              <w:jc w:val="center"/>
              <w:rPr>
                <w:rFonts w:ascii="仿宋_GB2312" w:eastAsia="仿宋_GB2312"/>
                <w:kern w:val="0"/>
                <w:szCs w:val="21"/>
              </w:rPr>
            </w:pPr>
            <w:r>
              <w:rPr>
                <w:rFonts w:hint="eastAsia" w:ascii="仿宋_GB2312" w:eastAsia="仿宋_GB2312"/>
                <w:kern w:val="0"/>
                <w:szCs w:val="21"/>
              </w:rPr>
              <w:t>项目支出</w:t>
            </w:r>
          </w:p>
        </w:tc>
        <w:tc>
          <w:tcPr>
            <w:tcW w:w="1361" w:type="dxa"/>
            <w:noWrap w:val="0"/>
            <w:vAlign w:val="center"/>
          </w:tcPr>
          <w:p>
            <w:pPr>
              <w:widowControl/>
              <w:jc w:val="center"/>
              <w:rPr>
                <w:rFonts w:hint="default" w:ascii="仿宋_GB2312" w:eastAsia="仿宋_GB2312"/>
                <w:kern w:val="0"/>
                <w:szCs w:val="21"/>
                <w:lang w:val="en-US" w:eastAsia="zh-CN"/>
              </w:rPr>
            </w:pPr>
            <w:r>
              <w:rPr>
                <w:rFonts w:hint="eastAsia" w:ascii="仿宋_GB2312" w:eastAsia="仿宋_GB2312"/>
                <w:kern w:val="0"/>
                <w:szCs w:val="21"/>
                <w:lang w:val="en-US" w:eastAsia="zh-CN"/>
              </w:rPr>
              <w:t>378.48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left"/>
              <w:rPr>
                <w:rFonts w:ascii="仿宋_GB2312" w:eastAsia="仿宋_GB2312"/>
                <w:kern w:val="0"/>
                <w:szCs w:val="21"/>
              </w:rPr>
            </w:pPr>
          </w:p>
        </w:tc>
        <w:tc>
          <w:tcPr>
            <w:tcW w:w="3060" w:type="dxa"/>
            <w:gridSpan w:val="3"/>
            <w:noWrap w:val="0"/>
            <w:vAlign w:val="center"/>
          </w:tcPr>
          <w:p>
            <w:pPr>
              <w:widowControl/>
              <w:jc w:val="left"/>
              <w:rPr>
                <w:rFonts w:ascii="仿宋_GB2312" w:eastAsia="仿宋_GB2312"/>
                <w:kern w:val="0"/>
                <w:szCs w:val="21"/>
              </w:rPr>
            </w:pPr>
            <w:r>
              <w:rPr>
                <w:rFonts w:hint="eastAsia" w:ascii="仿宋_GB2312" w:eastAsia="仿宋_GB2312"/>
                <w:kern w:val="0"/>
                <w:szCs w:val="21"/>
              </w:rPr>
              <w:t>纳入专户管理的非税收入拨款</w:t>
            </w:r>
          </w:p>
        </w:tc>
        <w:tc>
          <w:tcPr>
            <w:tcW w:w="992" w:type="dxa"/>
            <w:noWrap w:val="0"/>
            <w:vAlign w:val="center"/>
          </w:tcPr>
          <w:p>
            <w:pPr>
              <w:widowControl/>
              <w:jc w:val="center"/>
              <w:rPr>
                <w:rFonts w:ascii="仿宋_GB2312" w:eastAsia="仿宋_GB2312"/>
                <w:kern w:val="0"/>
                <w:szCs w:val="21"/>
              </w:rPr>
            </w:pPr>
          </w:p>
        </w:tc>
        <w:tc>
          <w:tcPr>
            <w:tcW w:w="2268" w:type="dxa"/>
            <w:gridSpan w:val="2"/>
            <w:noWrap w:val="0"/>
            <w:vAlign w:val="center"/>
          </w:tcPr>
          <w:p>
            <w:pPr>
              <w:widowControl/>
              <w:jc w:val="left"/>
              <w:rPr>
                <w:rFonts w:ascii="仿宋_GB2312" w:eastAsia="仿宋_GB2312"/>
                <w:kern w:val="0"/>
                <w:szCs w:val="21"/>
              </w:rPr>
            </w:pPr>
            <w:r>
              <w:rPr>
                <w:rFonts w:hint="eastAsia" w:ascii="仿宋_GB2312" w:eastAsia="仿宋_GB2312"/>
                <w:kern w:val="0"/>
                <w:szCs w:val="21"/>
              </w:rPr>
              <w:t xml:space="preserve">       </w:t>
            </w:r>
          </w:p>
        </w:tc>
        <w:tc>
          <w:tcPr>
            <w:tcW w:w="1361" w:type="dxa"/>
            <w:noWrap w:val="0"/>
            <w:vAlign w:val="center"/>
          </w:tcPr>
          <w:p>
            <w:pPr>
              <w:widowControl/>
              <w:jc w:val="left"/>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left"/>
              <w:rPr>
                <w:rFonts w:ascii="仿宋_GB2312" w:eastAsia="仿宋_GB2312"/>
                <w:kern w:val="0"/>
                <w:szCs w:val="21"/>
              </w:rPr>
            </w:pPr>
          </w:p>
        </w:tc>
        <w:tc>
          <w:tcPr>
            <w:tcW w:w="3060" w:type="dxa"/>
            <w:gridSpan w:val="3"/>
            <w:noWrap w:val="0"/>
            <w:vAlign w:val="center"/>
          </w:tcPr>
          <w:p>
            <w:pPr>
              <w:widowControl/>
              <w:jc w:val="center"/>
              <w:rPr>
                <w:rFonts w:ascii="仿宋_GB2312" w:eastAsia="仿宋_GB2312"/>
                <w:kern w:val="0"/>
                <w:szCs w:val="21"/>
              </w:rPr>
            </w:pPr>
            <w:r>
              <w:rPr>
                <w:rFonts w:hint="eastAsia" w:ascii="仿宋_GB2312" w:eastAsia="仿宋_GB2312"/>
                <w:kern w:val="0"/>
                <w:szCs w:val="21"/>
              </w:rPr>
              <w:t>其他资金</w:t>
            </w:r>
          </w:p>
        </w:tc>
        <w:tc>
          <w:tcPr>
            <w:tcW w:w="992" w:type="dxa"/>
            <w:noWrap w:val="0"/>
            <w:vAlign w:val="center"/>
          </w:tcPr>
          <w:p>
            <w:pPr>
              <w:widowControl/>
              <w:jc w:val="center"/>
              <w:rPr>
                <w:rFonts w:ascii="仿宋_GB2312" w:eastAsia="仿宋_GB2312"/>
                <w:kern w:val="0"/>
                <w:szCs w:val="21"/>
              </w:rPr>
            </w:pPr>
          </w:p>
        </w:tc>
        <w:tc>
          <w:tcPr>
            <w:tcW w:w="2268" w:type="dxa"/>
            <w:gridSpan w:val="2"/>
            <w:noWrap w:val="0"/>
            <w:vAlign w:val="center"/>
          </w:tcPr>
          <w:p>
            <w:pPr>
              <w:widowControl/>
              <w:jc w:val="left"/>
              <w:rPr>
                <w:rFonts w:ascii="仿宋_GB2312" w:eastAsia="仿宋_GB2312"/>
                <w:kern w:val="0"/>
                <w:szCs w:val="21"/>
              </w:rPr>
            </w:pPr>
          </w:p>
        </w:tc>
        <w:tc>
          <w:tcPr>
            <w:tcW w:w="1361" w:type="dxa"/>
            <w:noWrap w:val="0"/>
            <w:vAlign w:val="center"/>
          </w:tcPr>
          <w:p>
            <w:pPr>
              <w:widowControl/>
              <w:jc w:val="left"/>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left"/>
              <w:rPr>
                <w:rFonts w:ascii="仿宋_GB2312" w:eastAsia="仿宋_GB2312"/>
                <w:kern w:val="0"/>
                <w:szCs w:val="21"/>
              </w:rPr>
            </w:pPr>
          </w:p>
        </w:tc>
        <w:tc>
          <w:tcPr>
            <w:tcW w:w="3060" w:type="dxa"/>
            <w:gridSpan w:val="3"/>
            <w:noWrap w:val="0"/>
            <w:vAlign w:val="center"/>
          </w:tcPr>
          <w:p>
            <w:pPr>
              <w:widowControl/>
              <w:jc w:val="center"/>
              <w:rPr>
                <w:rFonts w:ascii="仿宋_GB2312" w:eastAsia="仿宋_GB2312"/>
                <w:kern w:val="0"/>
                <w:szCs w:val="21"/>
              </w:rPr>
            </w:pPr>
            <w:r>
              <w:rPr>
                <w:rFonts w:hint="eastAsia" w:ascii="仿宋_GB2312" w:eastAsia="仿宋_GB2312"/>
                <w:kern w:val="0"/>
                <w:szCs w:val="21"/>
              </w:rPr>
              <w:t>合计</w:t>
            </w:r>
          </w:p>
        </w:tc>
        <w:tc>
          <w:tcPr>
            <w:tcW w:w="992" w:type="dxa"/>
            <w:noWrap w:val="0"/>
            <w:vAlign w:val="center"/>
          </w:tcPr>
          <w:p>
            <w:pPr>
              <w:widowControl/>
              <w:jc w:val="center"/>
              <w:rPr>
                <w:rFonts w:hint="default" w:ascii="仿宋_GB2312" w:eastAsia="仿宋_GB2312"/>
                <w:kern w:val="0"/>
                <w:szCs w:val="21"/>
                <w:lang w:val="en-US" w:eastAsia="zh-CN"/>
              </w:rPr>
            </w:pPr>
            <w:r>
              <w:rPr>
                <w:rFonts w:hint="eastAsia" w:ascii="仿宋_GB2312" w:eastAsia="仿宋_GB2312"/>
                <w:kern w:val="0"/>
                <w:szCs w:val="21"/>
                <w:lang w:val="en-US" w:eastAsia="zh-CN"/>
              </w:rPr>
              <w:t>1598.56</w:t>
            </w:r>
          </w:p>
        </w:tc>
        <w:tc>
          <w:tcPr>
            <w:tcW w:w="2268" w:type="dxa"/>
            <w:gridSpan w:val="2"/>
            <w:noWrap w:val="0"/>
            <w:vAlign w:val="center"/>
          </w:tcPr>
          <w:p>
            <w:pPr>
              <w:widowControl/>
              <w:jc w:val="center"/>
              <w:rPr>
                <w:rFonts w:ascii="仿宋_GB2312" w:eastAsia="仿宋_GB2312"/>
                <w:kern w:val="0"/>
                <w:szCs w:val="21"/>
              </w:rPr>
            </w:pPr>
            <w:r>
              <w:rPr>
                <w:rFonts w:ascii="仿宋_GB2312" w:eastAsia="仿宋_GB2312"/>
                <w:kern w:val="0"/>
                <w:szCs w:val="21"/>
              </w:rPr>
              <w:t>合计</w:t>
            </w:r>
          </w:p>
        </w:tc>
        <w:tc>
          <w:tcPr>
            <w:tcW w:w="1361" w:type="dxa"/>
            <w:noWrap w:val="0"/>
            <w:vAlign w:val="center"/>
          </w:tcPr>
          <w:p>
            <w:pPr>
              <w:widowControl/>
              <w:jc w:val="center"/>
              <w:rPr>
                <w:rFonts w:hint="default" w:ascii="仿宋_GB2312" w:eastAsia="仿宋_GB2312"/>
                <w:kern w:val="0"/>
                <w:szCs w:val="21"/>
                <w:lang w:val="en-US" w:eastAsia="zh-CN"/>
              </w:rPr>
            </w:pPr>
            <w:r>
              <w:rPr>
                <w:rFonts w:hint="eastAsia" w:ascii="仿宋_GB2312" w:eastAsia="仿宋_GB2312"/>
                <w:kern w:val="0"/>
                <w:szCs w:val="21"/>
                <w:lang w:val="en-US" w:eastAsia="zh-CN"/>
              </w:rPr>
              <w:t>1598.56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7" w:hRule="atLeast"/>
          <w:jc w:val="center"/>
        </w:trPr>
        <w:tc>
          <w:tcPr>
            <w:tcW w:w="1761" w:type="dxa"/>
            <w:noWrap w:val="0"/>
            <w:vAlign w:val="center"/>
          </w:tcPr>
          <w:p>
            <w:pPr>
              <w:widowControl/>
              <w:jc w:val="center"/>
              <w:rPr>
                <w:rFonts w:ascii="仿宋_GB2312" w:eastAsia="仿宋_GB2312"/>
                <w:kern w:val="0"/>
                <w:szCs w:val="21"/>
              </w:rPr>
            </w:pPr>
            <w:r>
              <w:rPr>
                <w:rFonts w:hint="eastAsia" w:ascii="仿宋_GB2312" w:eastAsia="仿宋_GB2312"/>
                <w:kern w:val="0"/>
                <w:szCs w:val="21"/>
              </w:rPr>
              <w:t>部门职能</w:t>
            </w:r>
          </w:p>
          <w:p>
            <w:pPr>
              <w:widowControl/>
              <w:jc w:val="center"/>
              <w:rPr>
                <w:rFonts w:ascii="仿宋_GB2312" w:eastAsia="仿宋_GB2312"/>
                <w:kern w:val="0"/>
                <w:szCs w:val="21"/>
              </w:rPr>
            </w:pPr>
            <w:r>
              <w:rPr>
                <w:rFonts w:hint="eastAsia" w:ascii="仿宋_GB2312" w:eastAsia="仿宋_GB2312"/>
                <w:kern w:val="0"/>
                <w:szCs w:val="21"/>
              </w:rPr>
              <w:t>职责概述</w:t>
            </w:r>
          </w:p>
        </w:tc>
        <w:tc>
          <w:tcPr>
            <w:tcW w:w="7681" w:type="dxa"/>
            <w:gridSpan w:val="7"/>
            <w:noWrap w:val="0"/>
            <w:vAlign w:val="center"/>
          </w:tcPr>
          <w:p>
            <w:pPr>
              <w:widowControl/>
              <w:jc w:val="left"/>
              <w:rPr>
                <w:rFonts w:hint="eastAsia" w:ascii="仿宋_GB2312" w:eastAsia="仿宋_GB2312"/>
                <w:kern w:val="0"/>
                <w:szCs w:val="21"/>
              </w:rPr>
            </w:pPr>
            <w:r>
              <w:rPr>
                <w:rFonts w:hint="eastAsia" w:ascii="仿宋_GB2312" w:eastAsia="仿宋_GB2312"/>
                <w:kern w:val="0"/>
                <w:szCs w:val="21"/>
              </w:rPr>
              <w:t xml:space="preserve">主要工作职能： </w:t>
            </w:r>
          </w:p>
          <w:p>
            <w:pPr>
              <w:spacing w:line="276" w:lineRule="auto"/>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rPr>
              <w:t xml:space="preserve">(一) </w:t>
            </w:r>
            <w:r>
              <w:rPr>
                <w:rFonts w:hint="eastAsia" w:ascii="仿宋_GB2312" w:hAnsi="仿宋_GB2312" w:eastAsia="仿宋_GB2312" w:cs="仿宋_GB2312"/>
                <w:sz w:val="21"/>
                <w:szCs w:val="21"/>
              </w:rPr>
              <w:t>承担国家下达的工矿电传动车辆产品质量监督抽查相关工作；在检验资质范围内，依法接受委托承担工矿电传动车辆产品质量的检验工作，向社会提供公正检验测试服务；开展工矿电传动车辆产品质量检验检测技术研究开发；承担工矿电传动车辆产品质量有关标准（规程）的试验验证及制（修）订工作；协助市局质量技术监督部门开展工矿电传动车辆产品生产领域的监督执法和突发事件的应急处置工作。</w:t>
            </w:r>
          </w:p>
          <w:p>
            <w:pPr>
              <w:pStyle w:val="2"/>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（二）</w:t>
            </w:r>
            <w:r>
              <w:rPr>
                <w:rFonts w:hint="eastAsia" w:ascii="仿宋_GB2312" w:hAnsi="仿宋_GB2312" w:eastAsia="仿宋_GB2312" w:cs="仿宋_GB2312"/>
                <w:sz w:val="21"/>
                <w:szCs w:val="21"/>
              </w:rPr>
              <w:t>承担上级下达的产品质量监督抽查相关工作；在检验资质范围内，依法接受委托承担有关产品质量的检验工作；协助市局质量技术监督部门开展生产领域的监督执法和突发事件的应急处置工作；协助市局质量技术监督部门开展有关产品的标准研究、起草工作</w:t>
            </w:r>
          </w:p>
          <w:p>
            <w:pPr>
              <w:widowControl/>
              <w:jc w:val="left"/>
              <w:rPr>
                <w:rFonts w:ascii="仿宋_GB2312" w:eastAsia="仿宋_GB2312"/>
                <w:kern w:val="0"/>
                <w:szCs w:val="21"/>
              </w:rPr>
            </w:pPr>
            <w:r>
              <w:rPr>
                <w:rFonts w:hint="eastAsia" w:ascii="仿宋_GB2312" w:eastAsia="仿宋_GB2312"/>
                <w:kern w:val="0"/>
                <w:szCs w:val="21"/>
              </w:rPr>
              <w:t xml:space="preserve"> （</w:t>
            </w:r>
            <w:r>
              <w:rPr>
                <w:rFonts w:hint="eastAsia" w:ascii="仿宋_GB2312" w:eastAsia="仿宋_GB2312"/>
                <w:kern w:val="0"/>
                <w:szCs w:val="21"/>
                <w:lang w:eastAsia="zh-CN"/>
              </w:rPr>
              <w:t>三</w:t>
            </w:r>
            <w:r>
              <w:rPr>
                <w:rFonts w:hint="eastAsia" w:ascii="仿宋_GB2312" w:eastAsia="仿宋_GB2312"/>
                <w:kern w:val="0"/>
                <w:szCs w:val="21"/>
              </w:rPr>
              <w:t>）研究、建立计量基准、社会公用计量标准或者本专业的计量标准；承担授权范围内的量值传递，执行强制检定和法律规定的其他检定、测试任务；开展校准工作；研究起草计量检定规程、计量技术规范；承办有关计量监督中的技术性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6" w:hRule="atLeast"/>
          <w:jc w:val="center"/>
        </w:trPr>
        <w:tc>
          <w:tcPr>
            <w:tcW w:w="1761" w:type="dxa"/>
            <w:noWrap w:val="0"/>
            <w:vAlign w:val="center"/>
          </w:tcPr>
          <w:p>
            <w:pPr>
              <w:widowControl/>
              <w:jc w:val="center"/>
              <w:rPr>
                <w:rFonts w:hint="eastAsia" w:ascii="仿宋_GB2312" w:eastAsia="仿宋_GB2312"/>
                <w:kern w:val="0"/>
                <w:szCs w:val="21"/>
              </w:rPr>
            </w:pPr>
            <w:r>
              <w:rPr>
                <w:rFonts w:hint="eastAsia" w:ascii="仿宋_GB2312" w:eastAsia="仿宋_GB2312"/>
                <w:kern w:val="0"/>
                <w:szCs w:val="21"/>
              </w:rPr>
              <w:t>整体绩效目标</w:t>
            </w:r>
          </w:p>
        </w:tc>
        <w:tc>
          <w:tcPr>
            <w:tcW w:w="7681" w:type="dxa"/>
            <w:gridSpan w:val="7"/>
            <w:noWrap w:val="0"/>
            <w:vAlign w:val="center"/>
          </w:tcPr>
          <w:p>
            <w:pPr>
              <w:widowControl/>
              <w:jc w:val="left"/>
              <w:rPr>
                <w:rFonts w:ascii="仿宋" w:eastAsia="仿宋" w:cs="仿宋"/>
                <w:sz w:val="24"/>
              </w:rPr>
            </w:pPr>
            <w:r>
              <w:rPr>
                <w:rFonts w:hint="eastAsia" w:ascii="仿宋_GB2312" w:eastAsia="仿宋_GB2312"/>
                <w:kern w:val="0"/>
                <w:szCs w:val="21"/>
              </w:rPr>
              <w:t>1、强制检定计量器具是计量工作的核心工作，今年目标是对涉及贸易结算、安全防护、医疗卫生、环境监测等方面计量器具进行周期检定。为地方企业做好非强制检定计量器具的委托检定工作。完成本单位在用标准器检定，本单位在用标准器检定达100%。深化计量改革创新，全面提升工作效率和整体形象社会满意度达95%以上。</w:t>
            </w:r>
          </w:p>
          <w:p>
            <w:pPr>
              <w:widowControl/>
              <w:jc w:val="left"/>
              <w:rPr>
                <w:rFonts w:hint="eastAsia" w:ascii="仿宋_GB2312" w:hAnsi="仿宋_GB2312" w:eastAsia="仿宋_GB2312" w:cs="仿宋_GB2312"/>
              </w:rPr>
            </w:pPr>
            <w:r>
              <w:rPr>
                <w:rFonts w:hint="eastAsia" w:ascii="仿宋_GB2312" w:hAnsi="仿宋_GB2312" w:eastAsia="仿宋_GB2312" w:cs="仿宋_GB2312"/>
                <w:sz w:val="24"/>
                <w:lang w:val="en-US" w:eastAsia="zh-CN"/>
              </w:rPr>
              <w:t>2、</w:t>
            </w:r>
            <w:r>
              <w:rPr>
                <w:rFonts w:hint="eastAsia" w:ascii="仿宋_GB2312" w:hAnsi="仿宋_GB2312" w:eastAsia="仿宋_GB2312" w:cs="仿宋_GB2312"/>
                <w:sz w:val="24"/>
              </w:rPr>
              <w:t>按年度工作计划完成各项业务工作</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完成产品质量监督抽查和委托检验任务，对质量监督抽查情况及科学作出质量分析等。进一步优化市场环境，有效遏制违法行为，维护社会和谐稳定，按时完成各项工作任务。检查企业数≥年度任务数。</w:t>
            </w:r>
          </w:p>
          <w:p>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加强检验检测认证能力建设，完善质量体系建设，开展各类仪器设备计量检定、各项专业技术培训，提高职工工作能力和素养。</w:t>
            </w:r>
          </w:p>
          <w:p>
            <w:pPr>
              <w:widowControl/>
              <w:jc w:val="left"/>
              <w:rPr>
                <w:rFonts w:hint="eastAsia" w:ascii="仿宋_GB2312" w:eastAsia="仿宋_GB2312"/>
                <w:kern w:val="0"/>
                <w:szCs w:val="21"/>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按财政局统一要求，将各项成本严格控制在预算范围内，合理支</w:t>
            </w:r>
            <w:r>
              <w:rPr>
                <w:rFonts w:ascii="仿宋" w:eastAsia="仿宋" w:cs="仿宋"/>
                <w:sz w:val="24"/>
                <w:szCs w:val="24"/>
              </w:rPr>
              <w:t>出</w:t>
            </w:r>
            <w:r>
              <w:rPr>
                <w:rFonts w:hint="eastAsia" w:ascii="仿宋" w:eastAsia="仿宋" w:cs="仿宋"/>
                <w:sz w:val="24"/>
                <w:szCs w:val="24"/>
                <w:lang w:eastAsia="zh-CN"/>
              </w:rPr>
              <w:t>，</w:t>
            </w:r>
            <w:r>
              <w:rPr>
                <w:rFonts w:hint="eastAsia" w:ascii="仿宋_GB2312" w:hAnsi="仿宋_GB2312" w:eastAsia="仿宋_GB2312" w:cs="仿宋_GB2312"/>
                <w:sz w:val="24"/>
                <w:szCs w:val="24"/>
                <w:lang w:eastAsia="zh-CN"/>
              </w:rPr>
              <w:t>杜</w:t>
            </w:r>
            <w:r>
              <w:rPr>
                <w:rFonts w:hint="eastAsia" w:ascii="仿宋_GB2312" w:hAnsi="仿宋_GB2312" w:eastAsia="仿宋_GB2312" w:cs="仿宋_GB2312"/>
                <w:sz w:val="24"/>
                <w:szCs w:val="24"/>
              </w:rPr>
              <w:t>绝浪费。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noWrap w:val="0"/>
            <w:vAlign w:val="center"/>
          </w:tcPr>
          <w:p>
            <w:pPr>
              <w:widowControl/>
              <w:jc w:val="center"/>
              <w:rPr>
                <w:rFonts w:ascii="仿宋_GB2312" w:eastAsia="仿宋_GB2312"/>
                <w:kern w:val="0"/>
                <w:szCs w:val="21"/>
              </w:rPr>
            </w:pPr>
            <w:r>
              <w:rPr>
                <w:rFonts w:hint="eastAsia" w:ascii="仿宋_GB2312" w:eastAsia="仿宋_GB2312"/>
                <w:kern w:val="0"/>
                <w:szCs w:val="21"/>
              </w:rPr>
              <w:t>部门整体支出</w:t>
            </w:r>
          </w:p>
          <w:p>
            <w:pPr>
              <w:jc w:val="center"/>
              <w:rPr>
                <w:rFonts w:ascii="仿宋_GB2312" w:eastAsia="仿宋_GB2312"/>
                <w:kern w:val="0"/>
                <w:szCs w:val="21"/>
              </w:rPr>
            </w:pPr>
            <w:r>
              <w:rPr>
                <w:rFonts w:hint="eastAsia" w:ascii="仿宋_GB2312" w:eastAsia="仿宋_GB2312"/>
                <w:kern w:val="0"/>
                <w:szCs w:val="21"/>
              </w:rPr>
              <w:t>年度绩效指标</w:t>
            </w:r>
          </w:p>
        </w:tc>
        <w:tc>
          <w:tcPr>
            <w:tcW w:w="1147" w:type="dxa"/>
            <w:noWrap w:val="0"/>
            <w:vAlign w:val="center"/>
          </w:tcPr>
          <w:p>
            <w:pPr>
              <w:widowControl/>
              <w:jc w:val="center"/>
              <w:rPr>
                <w:rFonts w:ascii="仿宋_GB2312" w:eastAsia="仿宋_GB2312"/>
                <w:kern w:val="0"/>
                <w:sz w:val="24"/>
                <w:szCs w:val="24"/>
              </w:rPr>
            </w:pPr>
            <w:r>
              <w:rPr>
                <w:rFonts w:hint="eastAsia" w:ascii="仿宋_GB2312" w:eastAsia="仿宋_GB2312"/>
                <w:kern w:val="0"/>
                <w:sz w:val="24"/>
                <w:szCs w:val="24"/>
              </w:rPr>
              <w:t>一级指标</w:t>
            </w:r>
          </w:p>
        </w:tc>
        <w:tc>
          <w:tcPr>
            <w:tcW w:w="1695" w:type="dxa"/>
            <w:noWrap w:val="0"/>
            <w:vAlign w:val="center"/>
          </w:tcPr>
          <w:p>
            <w:pPr>
              <w:widowControl/>
              <w:jc w:val="center"/>
              <w:rPr>
                <w:rFonts w:ascii="仿宋_GB2312" w:eastAsia="仿宋_GB2312"/>
                <w:kern w:val="0"/>
                <w:sz w:val="24"/>
                <w:szCs w:val="24"/>
              </w:rPr>
            </w:pPr>
            <w:r>
              <w:rPr>
                <w:rFonts w:hint="eastAsia" w:ascii="仿宋_GB2312" w:eastAsia="仿宋_GB2312"/>
                <w:kern w:val="0"/>
                <w:sz w:val="24"/>
                <w:szCs w:val="24"/>
              </w:rPr>
              <w:t>二级指标</w:t>
            </w:r>
          </w:p>
        </w:tc>
        <w:tc>
          <w:tcPr>
            <w:tcW w:w="2368" w:type="dxa"/>
            <w:gridSpan w:val="3"/>
            <w:noWrap w:val="0"/>
            <w:vAlign w:val="center"/>
          </w:tcPr>
          <w:p>
            <w:pPr>
              <w:widowControl/>
              <w:jc w:val="center"/>
              <w:rPr>
                <w:rFonts w:ascii="仿宋_GB2312" w:eastAsia="仿宋_GB2312"/>
                <w:kern w:val="0"/>
                <w:sz w:val="24"/>
                <w:szCs w:val="24"/>
              </w:rPr>
            </w:pPr>
            <w:r>
              <w:rPr>
                <w:rFonts w:hint="eastAsia" w:ascii="仿宋_GB2312" w:eastAsia="仿宋_GB2312"/>
                <w:kern w:val="0"/>
                <w:sz w:val="24"/>
                <w:szCs w:val="24"/>
              </w:rPr>
              <w:t>三级指标</w:t>
            </w:r>
          </w:p>
        </w:tc>
        <w:tc>
          <w:tcPr>
            <w:tcW w:w="2471" w:type="dxa"/>
            <w:gridSpan w:val="2"/>
            <w:noWrap w:val="0"/>
            <w:vAlign w:val="center"/>
          </w:tcPr>
          <w:p>
            <w:pPr>
              <w:widowControl/>
              <w:jc w:val="center"/>
              <w:rPr>
                <w:rFonts w:ascii="仿宋_GB2312" w:eastAsia="仿宋_GB2312"/>
                <w:kern w:val="0"/>
                <w:sz w:val="24"/>
                <w:szCs w:val="24"/>
              </w:rPr>
            </w:pPr>
            <w:r>
              <w:rPr>
                <w:rFonts w:hint="eastAsia" w:ascii="仿宋_GB2312" w:eastAsia="仿宋_GB2312"/>
                <w:kern w:val="0"/>
                <w:sz w:val="24"/>
                <w:szCs w:val="24"/>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center"/>
              <w:rPr>
                <w:rFonts w:ascii="仿宋_GB2312" w:eastAsia="仿宋_GB2312"/>
                <w:kern w:val="0"/>
                <w:szCs w:val="21"/>
              </w:rPr>
            </w:pPr>
          </w:p>
        </w:tc>
        <w:tc>
          <w:tcPr>
            <w:tcW w:w="1147" w:type="dxa"/>
            <w:vMerge w:val="restart"/>
            <w:noWrap w:val="0"/>
            <w:vAlign w:val="center"/>
          </w:tcPr>
          <w:p>
            <w:pPr>
              <w:widowControl/>
              <w:jc w:val="center"/>
              <w:rPr>
                <w:rFonts w:ascii="仿宋_GB2312" w:eastAsia="仿宋_GB2312"/>
                <w:kern w:val="0"/>
                <w:sz w:val="24"/>
                <w:szCs w:val="24"/>
              </w:rPr>
            </w:pPr>
            <w:r>
              <w:rPr>
                <w:rFonts w:hint="eastAsia" w:ascii="仿宋_GB2312" w:eastAsia="仿宋_GB2312"/>
                <w:kern w:val="0"/>
                <w:sz w:val="24"/>
                <w:szCs w:val="24"/>
              </w:rPr>
              <w:t>产出指标</w:t>
            </w:r>
          </w:p>
        </w:tc>
        <w:tc>
          <w:tcPr>
            <w:tcW w:w="1695" w:type="dxa"/>
            <w:vMerge w:val="restart"/>
            <w:noWrap w:val="0"/>
            <w:vAlign w:val="center"/>
          </w:tcPr>
          <w:p>
            <w:pPr>
              <w:jc w:val="center"/>
              <w:rPr>
                <w:rFonts w:ascii="仿宋_GB2312" w:eastAsia="仿宋_GB2312"/>
                <w:kern w:val="0"/>
                <w:sz w:val="21"/>
                <w:szCs w:val="21"/>
              </w:rPr>
            </w:pPr>
            <w:r>
              <w:rPr>
                <w:rFonts w:hint="eastAsia" w:ascii="仿宋_GB2312" w:eastAsia="仿宋_GB2312"/>
                <w:kern w:val="0"/>
                <w:sz w:val="21"/>
                <w:szCs w:val="21"/>
              </w:rPr>
              <w:t>数量指标</w:t>
            </w:r>
          </w:p>
        </w:tc>
        <w:tc>
          <w:tcPr>
            <w:tcW w:w="2368" w:type="dxa"/>
            <w:gridSpan w:val="3"/>
            <w:noWrap w:val="0"/>
            <w:vAlign w:val="center"/>
          </w:tcPr>
          <w:p>
            <w:pPr>
              <w:keepNext w:val="0"/>
              <w:keepLines w:val="0"/>
              <w:widowControl/>
              <w:suppressLineNumbers w:val="0"/>
              <w:jc w:val="center"/>
              <w:textAlignment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衡器检定</w:t>
            </w:r>
          </w:p>
        </w:tc>
        <w:tc>
          <w:tcPr>
            <w:tcW w:w="2471" w:type="dxa"/>
            <w:gridSpan w:val="2"/>
            <w:noWrap w:val="0"/>
            <w:vAlign w:val="center"/>
          </w:tcPr>
          <w:p>
            <w:pPr>
              <w:keepNext w:val="0"/>
              <w:keepLines w:val="0"/>
              <w:widowControl/>
              <w:suppressLineNumbers w:val="0"/>
              <w:jc w:val="center"/>
              <w:textAlignment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≥3000台/件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center"/>
              <w:rPr>
                <w:rFonts w:ascii="仿宋_GB2312" w:eastAsia="仿宋_GB2312"/>
                <w:kern w:val="0"/>
                <w:szCs w:val="21"/>
              </w:rPr>
            </w:pPr>
          </w:p>
        </w:tc>
        <w:tc>
          <w:tcPr>
            <w:tcW w:w="1147" w:type="dxa"/>
            <w:vMerge w:val="continue"/>
            <w:noWrap w:val="0"/>
            <w:vAlign w:val="center"/>
          </w:tcPr>
          <w:p>
            <w:pPr>
              <w:widowControl/>
              <w:jc w:val="center"/>
              <w:rPr>
                <w:rFonts w:hint="eastAsia" w:ascii="仿宋_GB2312" w:eastAsia="仿宋_GB2312"/>
                <w:kern w:val="0"/>
                <w:sz w:val="24"/>
                <w:szCs w:val="24"/>
              </w:rPr>
            </w:pPr>
          </w:p>
        </w:tc>
        <w:tc>
          <w:tcPr>
            <w:tcW w:w="1695" w:type="dxa"/>
            <w:vMerge w:val="continue"/>
            <w:noWrap w:val="0"/>
            <w:vAlign w:val="center"/>
          </w:tcPr>
          <w:p>
            <w:pPr>
              <w:jc w:val="center"/>
              <w:rPr>
                <w:rFonts w:hint="eastAsia" w:ascii="仿宋_GB2312" w:eastAsia="仿宋_GB2312"/>
                <w:kern w:val="0"/>
                <w:sz w:val="21"/>
                <w:szCs w:val="21"/>
              </w:rPr>
            </w:pPr>
          </w:p>
        </w:tc>
        <w:tc>
          <w:tcPr>
            <w:tcW w:w="2368" w:type="dxa"/>
            <w:gridSpan w:val="3"/>
            <w:noWrap w:val="0"/>
            <w:vAlign w:val="center"/>
          </w:tcPr>
          <w:p>
            <w:pPr>
              <w:keepNext w:val="0"/>
              <w:keepLines w:val="0"/>
              <w:widowControl/>
              <w:suppressLineNumbers w:val="0"/>
              <w:jc w:val="center"/>
              <w:textAlignment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监督抽检水、电、气三表</w:t>
            </w:r>
          </w:p>
        </w:tc>
        <w:tc>
          <w:tcPr>
            <w:tcW w:w="2471" w:type="dxa"/>
            <w:gridSpan w:val="2"/>
            <w:noWrap w:val="0"/>
            <w:vAlign w:val="center"/>
          </w:tcPr>
          <w:p>
            <w:pPr>
              <w:keepNext w:val="0"/>
              <w:keepLines w:val="0"/>
              <w:widowControl/>
              <w:suppressLineNumbers w:val="0"/>
              <w:jc w:val="center"/>
              <w:textAlignment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根据省局安排定量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center"/>
              <w:rPr>
                <w:rFonts w:ascii="仿宋_GB2312" w:eastAsia="仿宋_GB2312"/>
                <w:kern w:val="0"/>
                <w:szCs w:val="21"/>
              </w:rPr>
            </w:pPr>
          </w:p>
        </w:tc>
        <w:tc>
          <w:tcPr>
            <w:tcW w:w="1147" w:type="dxa"/>
            <w:vMerge w:val="continue"/>
            <w:noWrap w:val="0"/>
            <w:vAlign w:val="center"/>
          </w:tcPr>
          <w:p>
            <w:pPr>
              <w:widowControl/>
              <w:jc w:val="center"/>
              <w:rPr>
                <w:rFonts w:hint="eastAsia" w:ascii="仿宋_GB2312" w:eastAsia="仿宋_GB2312"/>
                <w:kern w:val="0"/>
                <w:sz w:val="24"/>
                <w:szCs w:val="24"/>
              </w:rPr>
            </w:pPr>
          </w:p>
        </w:tc>
        <w:tc>
          <w:tcPr>
            <w:tcW w:w="1695" w:type="dxa"/>
            <w:vMerge w:val="continue"/>
            <w:noWrap w:val="0"/>
            <w:vAlign w:val="center"/>
          </w:tcPr>
          <w:p>
            <w:pPr>
              <w:jc w:val="center"/>
              <w:rPr>
                <w:rFonts w:hint="eastAsia" w:ascii="仿宋_GB2312" w:eastAsia="仿宋_GB2312"/>
                <w:kern w:val="0"/>
                <w:sz w:val="21"/>
                <w:szCs w:val="21"/>
              </w:rPr>
            </w:pPr>
          </w:p>
        </w:tc>
        <w:tc>
          <w:tcPr>
            <w:tcW w:w="2368" w:type="dxa"/>
            <w:gridSpan w:val="3"/>
            <w:noWrap w:val="0"/>
            <w:vAlign w:val="center"/>
          </w:tcPr>
          <w:p>
            <w:pPr>
              <w:keepNext w:val="0"/>
              <w:keepLines w:val="0"/>
              <w:widowControl/>
              <w:suppressLineNumbers w:val="0"/>
              <w:jc w:val="both"/>
              <w:textAlignment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完成医用计量器具检定</w:t>
            </w:r>
          </w:p>
        </w:tc>
        <w:tc>
          <w:tcPr>
            <w:tcW w:w="2471" w:type="dxa"/>
            <w:gridSpan w:val="2"/>
            <w:noWrap w:val="0"/>
            <w:vAlign w:val="center"/>
          </w:tcPr>
          <w:p>
            <w:pPr>
              <w:keepNext w:val="0"/>
              <w:keepLines w:val="0"/>
              <w:widowControl/>
              <w:suppressLineNumbers w:val="0"/>
              <w:jc w:val="center"/>
              <w:textAlignment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≥3000台次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center"/>
              <w:rPr>
                <w:rFonts w:ascii="仿宋_GB2312" w:eastAsia="仿宋_GB2312"/>
                <w:kern w:val="0"/>
                <w:szCs w:val="21"/>
              </w:rPr>
            </w:pPr>
          </w:p>
        </w:tc>
        <w:tc>
          <w:tcPr>
            <w:tcW w:w="1147" w:type="dxa"/>
            <w:vMerge w:val="continue"/>
            <w:noWrap w:val="0"/>
            <w:vAlign w:val="center"/>
          </w:tcPr>
          <w:p>
            <w:pPr>
              <w:widowControl/>
              <w:jc w:val="center"/>
              <w:rPr>
                <w:rFonts w:hint="eastAsia" w:ascii="仿宋_GB2312" w:eastAsia="仿宋_GB2312"/>
                <w:kern w:val="0"/>
                <w:sz w:val="24"/>
                <w:szCs w:val="24"/>
              </w:rPr>
            </w:pPr>
          </w:p>
        </w:tc>
        <w:tc>
          <w:tcPr>
            <w:tcW w:w="1695" w:type="dxa"/>
            <w:vMerge w:val="continue"/>
            <w:noWrap w:val="0"/>
            <w:vAlign w:val="center"/>
          </w:tcPr>
          <w:p>
            <w:pPr>
              <w:jc w:val="center"/>
              <w:rPr>
                <w:rFonts w:hint="eastAsia" w:ascii="仿宋_GB2312" w:eastAsia="仿宋_GB2312"/>
                <w:kern w:val="0"/>
                <w:sz w:val="21"/>
                <w:szCs w:val="21"/>
              </w:rPr>
            </w:pPr>
          </w:p>
        </w:tc>
        <w:tc>
          <w:tcPr>
            <w:tcW w:w="2368" w:type="dxa"/>
            <w:gridSpan w:val="3"/>
            <w:noWrap w:val="0"/>
            <w:vAlign w:val="center"/>
          </w:tcPr>
          <w:p>
            <w:pPr>
              <w:keepNext w:val="0"/>
              <w:keepLines w:val="0"/>
              <w:widowControl/>
              <w:suppressLineNumbers w:val="0"/>
              <w:jc w:val="center"/>
              <w:textAlignment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出租车计价器检定</w:t>
            </w:r>
          </w:p>
        </w:tc>
        <w:tc>
          <w:tcPr>
            <w:tcW w:w="2471" w:type="dxa"/>
            <w:gridSpan w:val="2"/>
            <w:noWrap w:val="0"/>
            <w:vAlign w:val="center"/>
          </w:tcPr>
          <w:p>
            <w:pPr>
              <w:keepNext w:val="0"/>
              <w:keepLines w:val="0"/>
              <w:widowControl/>
              <w:suppressLineNumbers w:val="0"/>
              <w:jc w:val="center"/>
              <w:textAlignment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≥1350台次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center"/>
              <w:rPr>
                <w:rFonts w:ascii="仿宋_GB2312" w:eastAsia="仿宋_GB2312"/>
                <w:kern w:val="0"/>
                <w:szCs w:val="21"/>
              </w:rPr>
            </w:pPr>
          </w:p>
        </w:tc>
        <w:tc>
          <w:tcPr>
            <w:tcW w:w="1147" w:type="dxa"/>
            <w:vMerge w:val="continue"/>
            <w:noWrap w:val="0"/>
            <w:vAlign w:val="center"/>
          </w:tcPr>
          <w:p>
            <w:pPr>
              <w:widowControl/>
              <w:jc w:val="center"/>
              <w:rPr>
                <w:rFonts w:hint="eastAsia" w:ascii="仿宋_GB2312" w:eastAsia="仿宋_GB2312"/>
                <w:kern w:val="0"/>
                <w:sz w:val="24"/>
                <w:szCs w:val="24"/>
              </w:rPr>
            </w:pPr>
          </w:p>
        </w:tc>
        <w:tc>
          <w:tcPr>
            <w:tcW w:w="1695" w:type="dxa"/>
            <w:vMerge w:val="continue"/>
            <w:noWrap w:val="0"/>
            <w:vAlign w:val="center"/>
          </w:tcPr>
          <w:p>
            <w:pPr>
              <w:jc w:val="center"/>
              <w:rPr>
                <w:rFonts w:hint="eastAsia" w:ascii="仿宋_GB2312" w:eastAsia="仿宋_GB2312"/>
                <w:kern w:val="0"/>
                <w:sz w:val="21"/>
                <w:szCs w:val="21"/>
              </w:rPr>
            </w:pPr>
          </w:p>
        </w:tc>
        <w:tc>
          <w:tcPr>
            <w:tcW w:w="2368" w:type="dxa"/>
            <w:gridSpan w:val="3"/>
            <w:noWrap w:val="0"/>
            <w:vAlign w:val="center"/>
          </w:tcPr>
          <w:p>
            <w:pPr>
              <w:keepNext w:val="0"/>
              <w:keepLines w:val="0"/>
              <w:widowControl/>
              <w:suppressLineNumbers w:val="0"/>
              <w:jc w:val="center"/>
              <w:textAlignment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加油站检定</w:t>
            </w:r>
          </w:p>
        </w:tc>
        <w:tc>
          <w:tcPr>
            <w:tcW w:w="2471" w:type="dxa"/>
            <w:gridSpan w:val="2"/>
            <w:noWrap w:val="0"/>
            <w:vAlign w:val="center"/>
          </w:tcPr>
          <w:p>
            <w:pPr>
              <w:keepNext w:val="0"/>
              <w:keepLines w:val="0"/>
              <w:widowControl/>
              <w:suppressLineNumbers w:val="0"/>
              <w:jc w:val="center"/>
              <w:textAlignment w:val="center"/>
              <w:rPr>
                <w:rFonts w:hint="default" w:ascii="仿宋_GB2312" w:eastAsia="仿宋_GB2312"/>
                <w:kern w:val="0"/>
                <w:sz w:val="21"/>
                <w:szCs w:val="21"/>
                <w:lang w:val="en-US"/>
              </w:rPr>
            </w:pPr>
            <w:r>
              <w:rPr>
                <w:rFonts w:hint="eastAsia" w:ascii="仿宋_GB2312" w:hAnsi="宋体" w:eastAsia="仿宋_GB2312" w:cs="仿宋_GB2312"/>
                <w:i w:val="0"/>
                <w:color w:val="000000"/>
                <w:kern w:val="0"/>
                <w:sz w:val="21"/>
                <w:szCs w:val="21"/>
                <w:u w:val="none"/>
                <w:lang w:val="en-US" w:eastAsia="zh-CN" w:bidi="ar"/>
              </w:rPr>
              <w:t>≥130站·次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center"/>
              <w:rPr>
                <w:rFonts w:ascii="仿宋_GB2312" w:eastAsia="仿宋_GB2312"/>
                <w:kern w:val="0"/>
                <w:szCs w:val="21"/>
              </w:rPr>
            </w:pPr>
          </w:p>
        </w:tc>
        <w:tc>
          <w:tcPr>
            <w:tcW w:w="1147" w:type="dxa"/>
            <w:vMerge w:val="continue"/>
            <w:noWrap w:val="0"/>
            <w:vAlign w:val="center"/>
          </w:tcPr>
          <w:p>
            <w:pPr>
              <w:widowControl/>
              <w:jc w:val="center"/>
              <w:rPr>
                <w:rFonts w:hint="eastAsia" w:ascii="仿宋_GB2312" w:eastAsia="仿宋_GB2312"/>
                <w:kern w:val="0"/>
                <w:sz w:val="24"/>
                <w:szCs w:val="24"/>
              </w:rPr>
            </w:pPr>
          </w:p>
        </w:tc>
        <w:tc>
          <w:tcPr>
            <w:tcW w:w="1695" w:type="dxa"/>
            <w:vMerge w:val="continue"/>
            <w:noWrap w:val="0"/>
            <w:vAlign w:val="center"/>
          </w:tcPr>
          <w:p>
            <w:pPr>
              <w:jc w:val="center"/>
              <w:rPr>
                <w:rFonts w:hint="eastAsia" w:ascii="仿宋_GB2312" w:eastAsia="仿宋_GB2312"/>
                <w:kern w:val="0"/>
                <w:sz w:val="21"/>
                <w:szCs w:val="21"/>
              </w:rPr>
            </w:pPr>
          </w:p>
        </w:tc>
        <w:tc>
          <w:tcPr>
            <w:tcW w:w="2368" w:type="dxa"/>
            <w:gridSpan w:val="3"/>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加油枪检定</w:t>
            </w:r>
          </w:p>
        </w:tc>
        <w:tc>
          <w:tcPr>
            <w:tcW w:w="2471" w:type="dxa"/>
            <w:gridSpan w:val="2"/>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xml:space="preserve"> ≥1500条·次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center"/>
              <w:rPr>
                <w:rFonts w:ascii="仿宋_GB2312" w:eastAsia="仿宋_GB2312"/>
                <w:kern w:val="0"/>
                <w:szCs w:val="21"/>
              </w:rPr>
            </w:pPr>
          </w:p>
        </w:tc>
        <w:tc>
          <w:tcPr>
            <w:tcW w:w="1147" w:type="dxa"/>
            <w:vMerge w:val="continue"/>
            <w:noWrap w:val="0"/>
            <w:vAlign w:val="center"/>
          </w:tcPr>
          <w:p>
            <w:pPr>
              <w:widowControl/>
              <w:jc w:val="center"/>
              <w:rPr>
                <w:rFonts w:hint="eastAsia" w:ascii="仿宋_GB2312" w:eastAsia="仿宋_GB2312"/>
                <w:kern w:val="0"/>
                <w:sz w:val="24"/>
                <w:szCs w:val="24"/>
              </w:rPr>
            </w:pPr>
          </w:p>
        </w:tc>
        <w:tc>
          <w:tcPr>
            <w:tcW w:w="1695" w:type="dxa"/>
            <w:vMerge w:val="continue"/>
            <w:noWrap w:val="0"/>
            <w:vAlign w:val="center"/>
          </w:tcPr>
          <w:p>
            <w:pPr>
              <w:jc w:val="center"/>
              <w:rPr>
                <w:rFonts w:hint="eastAsia" w:ascii="仿宋_GB2312" w:eastAsia="仿宋_GB2312"/>
                <w:kern w:val="0"/>
                <w:sz w:val="21"/>
                <w:szCs w:val="21"/>
              </w:rPr>
            </w:pPr>
          </w:p>
        </w:tc>
        <w:tc>
          <w:tcPr>
            <w:tcW w:w="2368" w:type="dxa"/>
            <w:gridSpan w:val="3"/>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加气站检定</w:t>
            </w:r>
          </w:p>
        </w:tc>
        <w:tc>
          <w:tcPr>
            <w:tcW w:w="2471" w:type="dxa"/>
            <w:gridSpan w:val="2"/>
            <w:noWrap w:val="0"/>
            <w:vAlign w:val="center"/>
          </w:tcPr>
          <w:p>
            <w:pPr>
              <w:keepNext w:val="0"/>
              <w:keepLines w:val="0"/>
              <w:widowControl/>
              <w:suppressLineNumbers w:val="0"/>
              <w:ind w:firstLine="630" w:firstLineChars="300"/>
              <w:jc w:val="both"/>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≥3站·次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761" w:type="dxa"/>
            <w:vMerge w:val="continue"/>
            <w:noWrap w:val="0"/>
            <w:vAlign w:val="center"/>
          </w:tcPr>
          <w:p>
            <w:pPr>
              <w:widowControl/>
              <w:jc w:val="center"/>
              <w:rPr>
                <w:rFonts w:ascii="仿宋_GB2312" w:eastAsia="仿宋_GB2312"/>
                <w:kern w:val="0"/>
                <w:szCs w:val="21"/>
              </w:rPr>
            </w:pPr>
          </w:p>
        </w:tc>
        <w:tc>
          <w:tcPr>
            <w:tcW w:w="1147" w:type="dxa"/>
            <w:vMerge w:val="continue"/>
            <w:noWrap w:val="0"/>
            <w:vAlign w:val="center"/>
          </w:tcPr>
          <w:p>
            <w:pPr>
              <w:widowControl/>
              <w:jc w:val="center"/>
              <w:rPr>
                <w:rFonts w:hint="eastAsia" w:ascii="仿宋_GB2312" w:eastAsia="仿宋_GB2312"/>
                <w:kern w:val="0"/>
                <w:sz w:val="24"/>
                <w:szCs w:val="24"/>
              </w:rPr>
            </w:pPr>
          </w:p>
        </w:tc>
        <w:tc>
          <w:tcPr>
            <w:tcW w:w="1695" w:type="dxa"/>
            <w:vMerge w:val="continue"/>
            <w:noWrap w:val="0"/>
            <w:vAlign w:val="center"/>
          </w:tcPr>
          <w:p>
            <w:pPr>
              <w:jc w:val="center"/>
              <w:rPr>
                <w:rFonts w:hint="eastAsia" w:ascii="仿宋_GB2312" w:eastAsia="仿宋_GB2312"/>
                <w:kern w:val="0"/>
                <w:sz w:val="21"/>
                <w:szCs w:val="21"/>
              </w:rPr>
            </w:pPr>
          </w:p>
        </w:tc>
        <w:tc>
          <w:tcPr>
            <w:tcW w:w="2368" w:type="dxa"/>
            <w:gridSpan w:val="3"/>
            <w:noWrap w:val="0"/>
            <w:vAlign w:val="center"/>
          </w:tcPr>
          <w:p>
            <w:pPr>
              <w:keepNext w:val="0"/>
              <w:keepLines w:val="0"/>
              <w:widowControl/>
              <w:suppressLineNumbers w:val="0"/>
              <w:jc w:val="center"/>
              <w:textAlignment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加气枪检定</w:t>
            </w:r>
          </w:p>
        </w:tc>
        <w:tc>
          <w:tcPr>
            <w:tcW w:w="2471" w:type="dxa"/>
            <w:gridSpan w:val="2"/>
            <w:noWrap w:val="0"/>
            <w:vAlign w:val="center"/>
          </w:tcPr>
          <w:p>
            <w:pPr>
              <w:keepNext w:val="0"/>
              <w:keepLines w:val="0"/>
              <w:widowControl/>
              <w:suppressLineNumbers w:val="0"/>
              <w:jc w:val="center"/>
              <w:textAlignment w:val="center"/>
              <w:rPr>
                <w:rFonts w:hint="default" w:ascii="仿宋_GB2312" w:eastAsia="仿宋_GB2312"/>
                <w:kern w:val="0"/>
                <w:sz w:val="21"/>
                <w:szCs w:val="21"/>
                <w:lang w:val="en-US"/>
              </w:rPr>
            </w:pPr>
            <w:r>
              <w:rPr>
                <w:rFonts w:hint="eastAsia" w:ascii="仿宋_GB2312" w:hAnsi="宋体" w:eastAsia="仿宋_GB2312" w:cs="仿宋_GB2312"/>
                <w:i w:val="0"/>
                <w:color w:val="000000"/>
                <w:kern w:val="0"/>
                <w:sz w:val="21"/>
                <w:szCs w:val="21"/>
                <w:u w:val="none"/>
                <w:lang w:val="en-US" w:eastAsia="zh-CN" w:bidi="ar"/>
              </w:rPr>
              <w:t>≥20条·次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761" w:type="dxa"/>
            <w:vMerge w:val="continue"/>
            <w:noWrap w:val="0"/>
            <w:vAlign w:val="center"/>
          </w:tcPr>
          <w:p>
            <w:pPr>
              <w:widowControl/>
              <w:jc w:val="center"/>
              <w:rPr>
                <w:rFonts w:ascii="仿宋_GB2312" w:eastAsia="仿宋_GB2312"/>
                <w:kern w:val="0"/>
                <w:szCs w:val="21"/>
              </w:rPr>
            </w:pPr>
          </w:p>
        </w:tc>
        <w:tc>
          <w:tcPr>
            <w:tcW w:w="1147" w:type="dxa"/>
            <w:vMerge w:val="continue"/>
            <w:noWrap w:val="0"/>
            <w:vAlign w:val="center"/>
          </w:tcPr>
          <w:p>
            <w:pPr>
              <w:widowControl/>
              <w:jc w:val="center"/>
              <w:rPr>
                <w:rFonts w:hint="eastAsia" w:ascii="仿宋_GB2312" w:eastAsia="仿宋_GB2312"/>
                <w:kern w:val="0"/>
                <w:sz w:val="24"/>
                <w:szCs w:val="24"/>
              </w:rPr>
            </w:pPr>
          </w:p>
        </w:tc>
        <w:tc>
          <w:tcPr>
            <w:tcW w:w="1695" w:type="dxa"/>
            <w:vMerge w:val="continue"/>
            <w:noWrap w:val="0"/>
            <w:vAlign w:val="center"/>
          </w:tcPr>
          <w:p>
            <w:pPr>
              <w:jc w:val="center"/>
              <w:rPr>
                <w:rFonts w:hint="eastAsia" w:ascii="仿宋_GB2312" w:eastAsia="仿宋_GB2312"/>
                <w:kern w:val="0"/>
                <w:sz w:val="21"/>
                <w:szCs w:val="21"/>
              </w:rPr>
            </w:pPr>
          </w:p>
        </w:tc>
        <w:tc>
          <w:tcPr>
            <w:tcW w:w="2368" w:type="dxa"/>
            <w:gridSpan w:val="3"/>
            <w:noWrap w:val="0"/>
            <w:vAlign w:val="center"/>
          </w:tcPr>
          <w:p>
            <w:pPr>
              <w:keepNext w:val="0"/>
              <w:keepLines w:val="0"/>
              <w:widowControl/>
              <w:suppressLineNumbers w:val="0"/>
              <w:jc w:val="center"/>
              <w:textAlignment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其他计量器具</w:t>
            </w:r>
          </w:p>
        </w:tc>
        <w:tc>
          <w:tcPr>
            <w:tcW w:w="2471" w:type="dxa"/>
            <w:gridSpan w:val="2"/>
            <w:noWrap w:val="0"/>
            <w:vAlign w:val="center"/>
          </w:tcPr>
          <w:p>
            <w:pPr>
              <w:keepNext w:val="0"/>
              <w:keepLines w:val="0"/>
              <w:widowControl/>
              <w:suppressLineNumbers w:val="0"/>
              <w:jc w:val="center"/>
              <w:textAlignment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≥3000台次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761" w:type="dxa"/>
            <w:vMerge w:val="continue"/>
            <w:noWrap w:val="0"/>
            <w:vAlign w:val="center"/>
          </w:tcPr>
          <w:p>
            <w:pPr>
              <w:widowControl/>
              <w:jc w:val="center"/>
              <w:rPr>
                <w:rFonts w:ascii="仿宋_GB2312" w:eastAsia="仿宋_GB2312"/>
                <w:kern w:val="0"/>
                <w:szCs w:val="21"/>
              </w:rPr>
            </w:pPr>
          </w:p>
        </w:tc>
        <w:tc>
          <w:tcPr>
            <w:tcW w:w="1147" w:type="dxa"/>
            <w:vMerge w:val="continue"/>
            <w:noWrap w:val="0"/>
            <w:vAlign w:val="center"/>
          </w:tcPr>
          <w:p>
            <w:pPr>
              <w:widowControl/>
              <w:jc w:val="center"/>
              <w:rPr>
                <w:rFonts w:hint="eastAsia" w:ascii="仿宋_GB2312" w:eastAsia="仿宋_GB2312"/>
                <w:kern w:val="0"/>
                <w:sz w:val="24"/>
                <w:szCs w:val="24"/>
              </w:rPr>
            </w:pPr>
          </w:p>
        </w:tc>
        <w:tc>
          <w:tcPr>
            <w:tcW w:w="1695" w:type="dxa"/>
            <w:vMerge w:val="continue"/>
            <w:noWrap w:val="0"/>
            <w:vAlign w:val="center"/>
          </w:tcPr>
          <w:p>
            <w:pPr>
              <w:jc w:val="center"/>
              <w:rPr>
                <w:rFonts w:hint="eastAsia" w:ascii="仿宋_GB2312" w:eastAsia="仿宋_GB2312"/>
                <w:kern w:val="0"/>
                <w:sz w:val="21"/>
                <w:szCs w:val="21"/>
              </w:rPr>
            </w:pPr>
          </w:p>
        </w:tc>
        <w:tc>
          <w:tcPr>
            <w:tcW w:w="2368" w:type="dxa"/>
            <w:gridSpan w:val="3"/>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产品质量监督抽查</w:t>
            </w:r>
          </w:p>
        </w:tc>
        <w:tc>
          <w:tcPr>
            <w:tcW w:w="2471" w:type="dxa"/>
            <w:gridSpan w:val="2"/>
            <w:noWrap w:val="0"/>
            <w:vAlign w:val="center"/>
          </w:tcPr>
          <w:p>
            <w:pPr>
              <w:keepNext w:val="0"/>
              <w:keepLines w:val="0"/>
              <w:widowControl/>
              <w:suppressLineNumbers w:val="0"/>
              <w:ind w:firstLine="630" w:firstLineChars="300"/>
              <w:jc w:val="both"/>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≥550批次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761" w:type="dxa"/>
            <w:vMerge w:val="continue"/>
            <w:noWrap w:val="0"/>
            <w:vAlign w:val="center"/>
          </w:tcPr>
          <w:p>
            <w:pPr>
              <w:widowControl/>
              <w:jc w:val="center"/>
              <w:rPr>
                <w:rFonts w:ascii="仿宋_GB2312" w:eastAsia="仿宋_GB2312"/>
                <w:kern w:val="0"/>
                <w:szCs w:val="21"/>
              </w:rPr>
            </w:pPr>
          </w:p>
        </w:tc>
        <w:tc>
          <w:tcPr>
            <w:tcW w:w="1147" w:type="dxa"/>
            <w:vMerge w:val="continue"/>
            <w:noWrap w:val="0"/>
            <w:vAlign w:val="center"/>
          </w:tcPr>
          <w:p>
            <w:pPr>
              <w:widowControl/>
              <w:jc w:val="center"/>
              <w:rPr>
                <w:rFonts w:hint="eastAsia" w:ascii="仿宋_GB2312" w:eastAsia="仿宋_GB2312"/>
                <w:kern w:val="0"/>
                <w:sz w:val="24"/>
                <w:szCs w:val="24"/>
              </w:rPr>
            </w:pPr>
          </w:p>
        </w:tc>
        <w:tc>
          <w:tcPr>
            <w:tcW w:w="1695" w:type="dxa"/>
            <w:vMerge w:val="continue"/>
            <w:noWrap w:val="0"/>
            <w:vAlign w:val="center"/>
          </w:tcPr>
          <w:p>
            <w:pPr>
              <w:jc w:val="center"/>
              <w:rPr>
                <w:rFonts w:hint="eastAsia" w:ascii="仿宋_GB2312" w:eastAsia="仿宋_GB2312"/>
                <w:kern w:val="0"/>
                <w:sz w:val="21"/>
                <w:szCs w:val="21"/>
              </w:rPr>
            </w:pPr>
          </w:p>
        </w:tc>
        <w:tc>
          <w:tcPr>
            <w:tcW w:w="2368" w:type="dxa"/>
            <w:gridSpan w:val="3"/>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接受委托产品质量检验批次</w:t>
            </w:r>
          </w:p>
        </w:tc>
        <w:tc>
          <w:tcPr>
            <w:tcW w:w="2471" w:type="dxa"/>
            <w:gridSpan w:val="2"/>
            <w:noWrap w:val="0"/>
            <w:vAlign w:val="center"/>
          </w:tcPr>
          <w:p>
            <w:pPr>
              <w:keepNext w:val="0"/>
              <w:keepLines w:val="0"/>
              <w:widowControl/>
              <w:suppressLineNumbers w:val="0"/>
              <w:ind w:firstLine="630" w:firstLineChars="300"/>
              <w:jc w:val="both"/>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≥50批次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761" w:type="dxa"/>
            <w:vMerge w:val="continue"/>
            <w:noWrap w:val="0"/>
            <w:vAlign w:val="center"/>
          </w:tcPr>
          <w:p>
            <w:pPr>
              <w:widowControl/>
              <w:jc w:val="center"/>
              <w:rPr>
                <w:rFonts w:ascii="仿宋_GB2312" w:eastAsia="仿宋_GB2312"/>
                <w:kern w:val="0"/>
                <w:szCs w:val="21"/>
              </w:rPr>
            </w:pPr>
          </w:p>
        </w:tc>
        <w:tc>
          <w:tcPr>
            <w:tcW w:w="1147" w:type="dxa"/>
            <w:vMerge w:val="continue"/>
            <w:noWrap w:val="0"/>
            <w:vAlign w:val="center"/>
          </w:tcPr>
          <w:p>
            <w:pPr>
              <w:widowControl/>
              <w:jc w:val="center"/>
              <w:rPr>
                <w:rFonts w:hint="eastAsia" w:ascii="仿宋_GB2312" w:eastAsia="仿宋_GB2312"/>
                <w:kern w:val="0"/>
                <w:sz w:val="24"/>
                <w:szCs w:val="24"/>
              </w:rPr>
            </w:pPr>
          </w:p>
        </w:tc>
        <w:tc>
          <w:tcPr>
            <w:tcW w:w="1695" w:type="dxa"/>
            <w:vMerge w:val="continue"/>
            <w:noWrap w:val="0"/>
            <w:vAlign w:val="center"/>
          </w:tcPr>
          <w:p>
            <w:pPr>
              <w:jc w:val="center"/>
              <w:rPr>
                <w:rFonts w:hint="eastAsia" w:ascii="仿宋_GB2312" w:eastAsia="仿宋_GB2312"/>
                <w:kern w:val="0"/>
                <w:sz w:val="21"/>
                <w:szCs w:val="21"/>
              </w:rPr>
            </w:pPr>
          </w:p>
        </w:tc>
        <w:tc>
          <w:tcPr>
            <w:tcW w:w="2368" w:type="dxa"/>
            <w:gridSpan w:val="3"/>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专业技术培训</w:t>
            </w:r>
          </w:p>
        </w:tc>
        <w:tc>
          <w:tcPr>
            <w:tcW w:w="2471" w:type="dxa"/>
            <w:gridSpan w:val="2"/>
            <w:noWrap w:val="0"/>
            <w:vAlign w:val="center"/>
          </w:tcPr>
          <w:p>
            <w:pPr>
              <w:keepNext w:val="0"/>
              <w:keepLines w:val="0"/>
              <w:widowControl/>
              <w:suppressLineNumbers w:val="0"/>
              <w:ind w:firstLine="630" w:firstLineChars="300"/>
              <w:jc w:val="both"/>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≥200人次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center"/>
              <w:rPr>
                <w:rFonts w:ascii="仿宋_GB2312" w:eastAsia="仿宋_GB2312"/>
                <w:kern w:val="0"/>
                <w:szCs w:val="21"/>
              </w:rPr>
            </w:pPr>
          </w:p>
        </w:tc>
        <w:tc>
          <w:tcPr>
            <w:tcW w:w="1147" w:type="dxa"/>
            <w:vMerge w:val="continue"/>
            <w:noWrap w:val="0"/>
            <w:vAlign w:val="center"/>
          </w:tcPr>
          <w:p>
            <w:pPr>
              <w:widowControl/>
              <w:jc w:val="center"/>
              <w:rPr>
                <w:rFonts w:hint="eastAsia" w:ascii="仿宋_GB2312" w:eastAsia="仿宋_GB2312"/>
                <w:kern w:val="0"/>
                <w:sz w:val="24"/>
                <w:szCs w:val="24"/>
              </w:rPr>
            </w:pPr>
          </w:p>
        </w:tc>
        <w:tc>
          <w:tcPr>
            <w:tcW w:w="1695" w:type="dxa"/>
            <w:noWrap w:val="0"/>
            <w:vAlign w:val="center"/>
          </w:tcPr>
          <w:p>
            <w:pPr>
              <w:jc w:val="center"/>
              <w:rPr>
                <w:rFonts w:hint="eastAsia" w:ascii="仿宋_GB2312" w:eastAsia="仿宋_GB2312"/>
                <w:kern w:val="0"/>
                <w:sz w:val="21"/>
                <w:szCs w:val="21"/>
              </w:rPr>
            </w:pPr>
            <w:r>
              <w:rPr>
                <w:rFonts w:hint="eastAsia" w:ascii="仿宋_GB2312" w:eastAsia="仿宋_GB2312"/>
                <w:kern w:val="0"/>
                <w:sz w:val="21"/>
                <w:szCs w:val="21"/>
                <w:lang w:eastAsia="zh-CN"/>
              </w:rPr>
              <w:t>质量</w:t>
            </w:r>
            <w:r>
              <w:rPr>
                <w:rFonts w:hint="eastAsia" w:ascii="仿宋_GB2312" w:eastAsia="仿宋_GB2312"/>
                <w:kern w:val="0"/>
                <w:sz w:val="21"/>
                <w:szCs w:val="21"/>
              </w:rPr>
              <w:t>指标</w:t>
            </w:r>
          </w:p>
        </w:tc>
        <w:tc>
          <w:tcPr>
            <w:tcW w:w="2368" w:type="dxa"/>
            <w:gridSpan w:val="3"/>
            <w:noWrap w:val="0"/>
            <w:vAlign w:val="center"/>
          </w:tcPr>
          <w:p>
            <w:pPr>
              <w:keepNext w:val="0"/>
              <w:keepLines w:val="0"/>
              <w:widowControl/>
              <w:suppressLineNumbers w:val="0"/>
              <w:jc w:val="center"/>
              <w:textAlignment w:val="center"/>
              <w:rPr>
                <w:rFonts w:hint="eastAsia" w:ascii="仿宋_GB2312" w:eastAsia="仿宋_GB2312"/>
                <w:kern w:val="0"/>
                <w:sz w:val="21"/>
                <w:szCs w:val="21"/>
                <w:lang w:eastAsia="zh-CN"/>
              </w:rPr>
            </w:pPr>
            <w:r>
              <w:rPr>
                <w:rFonts w:hint="eastAsia" w:ascii="仿宋_GB2312" w:hAnsi="宋体" w:eastAsia="仿宋_GB2312" w:cs="仿宋_GB2312"/>
                <w:i w:val="0"/>
                <w:color w:val="000000"/>
                <w:kern w:val="0"/>
                <w:sz w:val="21"/>
                <w:szCs w:val="21"/>
                <w:u w:val="none"/>
                <w:lang w:val="en-US" w:eastAsia="zh-CN" w:bidi="ar"/>
              </w:rPr>
              <w:t>在用标准器受检率</w:t>
            </w:r>
          </w:p>
        </w:tc>
        <w:tc>
          <w:tcPr>
            <w:tcW w:w="2471" w:type="dxa"/>
            <w:gridSpan w:val="2"/>
            <w:noWrap w:val="0"/>
            <w:vAlign w:val="center"/>
          </w:tcPr>
          <w:p>
            <w:pPr>
              <w:keepNext w:val="0"/>
              <w:keepLines w:val="0"/>
              <w:widowControl/>
              <w:suppressLineNumbers w:val="0"/>
              <w:jc w:val="center"/>
              <w:textAlignment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本单位在用标准器受检率达100%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center"/>
              <w:rPr>
                <w:rFonts w:ascii="仿宋_GB2312" w:eastAsia="仿宋_GB2312"/>
                <w:kern w:val="0"/>
                <w:szCs w:val="21"/>
              </w:rPr>
            </w:pPr>
          </w:p>
        </w:tc>
        <w:tc>
          <w:tcPr>
            <w:tcW w:w="1147" w:type="dxa"/>
            <w:vMerge w:val="continue"/>
            <w:noWrap w:val="0"/>
            <w:vAlign w:val="center"/>
          </w:tcPr>
          <w:p>
            <w:pPr>
              <w:widowControl/>
              <w:jc w:val="center"/>
              <w:rPr>
                <w:rFonts w:hint="eastAsia" w:ascii="仿宋_GB2312" w:eastAsia="仿宋_GB2312"/>
                <w:kern w:val="0"/>
                <w:sz w:val="24"/>
                <w:szCs w:val="24"/>
              </w:rPr>
            </w:pPr>
          </w:p>
        </w:tc>
        <w:tc>
          <w:tcPr>
            <w:tcW w:w="1695" w:type="dxa"/>
            <w:noWrap w:val="0"/>
            <w:vAlign w:val="center"/>
          </w:tcPr>
          <w:p>
            <w:pPr>
              <w:jc w:val="center"/>
              <w:rPr>
                <w:rFonts w:hint="eastAsia" w:ascii="仿宋_GB2312" w:eastAsia="仿宋_GB2312"/>
                <w:kern w:val="0"/>
                <w:sz w:val="21"/>
                <w:szCs w:val="21"/>
                <w:lang w:eastAsia="zh-CN"/>
              </w:rPr>
            </w:pPr>
            <w:r>
              <w:rPr>
                <w:rFonts w:hint="eastAsia" w:ascii="仿宋_GB2312" w:eastAsia="仿宋_GB2312"/>
                <w:kern w:val="0"/>
                <w:sz w:val="21"/>
                <w:szCs w:val="21"/>
                <w:lang w:eastAsia="zh-CN"/>
              </w:rPr>
              <w:t>质量指标</w:t>
            </w:r>
          </w:p>
        </w:tc>
        <w:tc>
          <w:tcPr>
            <w:tcW w:w="2368" w:type="dxa"/>
            <w:gridSpan w:val="3"/>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监督抽查及时率</w:t>
            </w:r>
          </w:p>
        </w:tc>
        <w:tc>
          <w:tcPr>
            <w:tcW w:w="2471" w:type="dxa"/>
            <w:gridSpan w:val="2"/>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761" w:type="dxa"/>
            <w:vMerge w:val="continue"/>
            <w:noWrap w:val="0"/>
            <w:vAlign w:val="center"/>
          </w:tcPr>
          <w:p>
            <w:pPr>
              <w:widowControl/>
              <w:jc w:val="center"/>
              <w:rPr>
                <w:rFonts w:ascii="仿宋_GB2312" w:eastAsia="仿宋_GB2312"/>
                <w:kern w:val="0"/>
                <w:szCs w:val="21"/>
              </w:rPr>
            </w:pPr>
          </w:p>
        </w:tc>
        <w:tc>
          <w:tcPr>
            <w:tcW w:w="1147" w:type="dxa"/>
            <w:vMerge w:val="continue"/>
            <w:noWrap w:val="0"/>
            <w:vAlign w:val="center"/>
          </w:tcPr>
          <w:p>
            <w:pPr>
              <w:widowControl/>
              <w:jc w:val="center"/>
              <w:rPr>
                <w:rFonts w:ascii="仿宋_GB2312" w:eastAsia="仿宋_GB2312"/>
                <w:kern w:val="0"/>
                <w:sz w:val="24"/>
                <w:szCs w:val="24"/>
              </w:rPr>
            </w:pPr>
          </w:p>
        </w:tc>
        <w:tc>
          <w:tcPr>
            <w:tcW w:w="1695" w:type="dxa"/>
            <w:noWrap w:val="0"/>
            <w:vAlign w:val="center"/>
          </w:tcPr>
          <w:p>
            <w:pPr>
              <w:jc w:val="center"/>
              <w:rPr>
                <w:rFonts w:ascii="仿宋_GB2312" w:eastAsia="仿宋_GB2312"/>
                <w:kern w:val="0"/>
                <w:sz w:val="21"/>
                <w:szCs w:val="21"/>
              </w:rPr>
            </w:pPr>
            <w:r>
              <w:rPr>
                <w:rFonts w:hint="eastAsia" w:ascii="仿宋_GB2312" w:eastAsia="仿宋_GB2312"/>
                <w:kern w:val="0"/>
                <w:sz w:val="21"/>
                <w:szCs w:val="21"/>
              </w:rPr>
              <w:t>成本指标</w:t>
            </w:r>
          </w:p>
        </w:tc>
        <w:tc>
          <w:tcPr>
            <w:tcW w:w="2368" w:type="dxa"/>
            <w:gridSpan w:val="3"/>
            <w:noWrap w:val="0"/>
            <w:vAlign w:val="center"/>
          </w:tcPr>
          <w:p>
            <w:pPr>
              <w:jc w:val="center"/>
              <w:rPr>
                <w:rFonts w:hint="default" w:ascii="仿宋_GB2312" w:eastAsia="仿宋_GB2312"/>
                <w:kern w:val="0"/>
                <w:sz w:val="21"/>
                <w:szCs w:val="21"/>
                <w:lang w:val="en-US" w:eastAsia="zh-CN"/>
              </w:rPr>
            </w:pPr>
            <w:r>
              <w:rPr>
                <w:rFonts w:hint="eastAsia" w:ascii="仿宋_GB2312" w:eastAsia="仿宋_GB2312"/>
                <w:kern w:val="0"/>
                <w:sz w:val="21"/>
                <w:szCs w:val="21"/>
                <w:lang w:val="en-US" w:eastAsia="zh-CN"/>
              </w:rPr>
              <w:t>标准计量、产品抽检</w:t>
            </w:r>
          </w:p>
        </w:tc>
        <w:tc>
          <w:tcPr>
            <w:tcW w:w="2471" w:type="dxa"/>
            <w:gridSpan w:val="2"/>
            <w:noWrap w:val="0"/>
            <w:vAlign w:val="center"/>
          </w:tcPr>
          <w:p>
            <w:pPr>
              <w:jc w:val="center"/>
              <w:rPr>
                <w:rFonts w:hint="eastAsia" w:ascii="仿宋_GB2312" w:eastAsia="仿宋_GB2312"/>
                <w:kern w:val="0"/>
                <w:sz w:val="21"/>
                <w:szCs w:val="21"/>
                <w:lang w:val="en-US" w:eastAsia="zh-CN"/>
              </w:rPr>
            </w:pPr>
            <w:r>
              <w:rPr>
                <w:rFonts w:hint="eastAsia" w:ascii="仿宋_GB2312" w:eastAsia="仿宋_GB2312"/>
                <w:kern w:val="0"/>
                <w:sz w:val="21"/>
                <w:szCs w:val="21"/>
                <w:lang w:val="en-US" w:eastAsia="zh-CN"/>
              </w:rPr>
              <w:t>不超过预算控制数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center"/>
              <w:rPr>
                <w:rFonts w:ascii="仿宋_GB2312" w:eastAsia="仿宋_GB2312"/>
                <w:kern w:val="0"/>
                <w:szCs w:val="21"/>
              </w:rPr>
            </w:pPr>
          </w:p>
        </w:tc>
        <w:tc>
          <w:tcPr>
            <w:tcW w:w="1147" w:type="dxa"/>
            <w:vMerge w:val="continue"/>
            <w:noWrap w:val="0"/>
            <w:vAlign w:val="center"/>
          </w:tcPr>
          <w:p>
            <w:pPr>
              <w:widowControl/>
              <w:jc w:val="center"/>
              <w:rPr>
                <w:rFonts w:ascii="仿宋_GB2312" w:eastAsia="仿宋_GB2312"/>
                <w:kern w:val="0"/>
                <w:sz w:val="24"/>
                <w:szCs w:val="24"/>
              </w:rPr>
            </w:pPr>
          </w:p>
        </w:tc>
        <w:tc>
          <w:tcPr>
            <w:tcW w:w="1695" w:type="dxa"/>
            <w:vMerge w:val="restart"/>
            <w:noWrap w:val="0"/>
            <w:vAlign w:val="center"/>
          </w:tcPr>
          <w:p>
            <w:pPr>
              <w:jc w:val="center"/>
              <w:rPr>
                <w:rFonts w:hint="eastAsia" w:ascii="仿宋_GB2312" w:eastAsia="仿宋_GB2312"/>
                <w:kern w:val="0"/>
                <w:sz w:val="21"/>
                <w:szCs w:val="21"/>
                <w:lang w:eastAsia="zh-CN"/>
              </w:rPr>
            </w:pPr>
            <w:r>
              <w:rPr>
                <w:rFonts w:hint="eastAsia" w:ascii="仿宋_GB2312" w:eastAsia="仿宋_GB2312"/>
                <w:kern w:val="0"/>
                <w:sz w:val="21"/>
                <w:szCs w:val="21"/>
                <w:lang w:eastAsia="zh-CN"/>
              </w:rPr>
              <w:t>时效指标</w:t>
            </w:r>
          </w:p>
        </w:tc>
        <w:tc>
          <w:tcPr>
            <w:tcW w:w="2368" w:type="dxa"/>
            <w:gridSpan w:val="3"/>
            <w:noWrap w:val="0"/>
            <w:vAlign w:val="center"/>
          </w:tcPr>
          <w:p>
            <w:pPr>
              <w:keepNext w:val="0"/>
              <w:keepLines w:val="0"/>
              <w:widowControl/>
              <w:suppressLineNumbers w:val="0"/>
              <w:jc w:val="center"/>
              <w:textAlignment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在用标准送检时间</w:t>
            </w:r>
          </w:p>
        </w:tc>
        <w:tc>
          <w:tcPr>
            <w:tcW w:w="2471" w:type="dxa"/>
            <w:gridSpan w:val="2"/>
            <w:noWrap w:val="0"/>
            <w:vAlign w:val="center"/>
          </w:tcPr>
          <w:p>
            <w:pPr>
              <w:keepNext w:val="0"/>
              <w:keepLines w:val="0"/>
              <w:widowControl/>
              <w:suppressLineNumbers w:val="0"/>
              <w:jc w:val="center"/>
              <w:textAlignment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在标准到期前完成标准送检工作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center"/>
              <w:rPr>
                <w:rFonts w:ascii="仿宋_GB2312" w:eastAsia="仿宋_GB2312"/>
                <w:kern w:val="0"/>
                <w:szCs w:val="21"/>
              </w:rPr>
            </w:pPr>
          </w:p>
        </w:tc>
        <w:tc>
          <w:tcPr>
            <w:tcW w:w="1147" w:type="dxa"/>
            <w:vMerge w:val="continue"/>
            <w:noWrap w:val="0"/>
            <w:vAlign w:val="center"/>
          </w:tcPr>
          <w:p>
            <w:pPr>
              <w:widowControl/>
              <w:jc w:val="center"/>
              <w:rPr>
                <w:rFonts w:ascii="仿宋_GB2312" w:eastAsia="仿宋_GB2312"/>
                <w:kern w:val="0"/>
                <w:sz w:val="24"/>
                <w:szCs w:val="24"/>
              </w:rPr>
            </w:pPr>
          </w:p>
        </w:tc>
        <w:tc>
          <w:tcPr>
            <w:tcW w:w="1695" w:type="dxa"/>
            <w:vMerge w:val="continue"/>
            <w:noWrap w:val="0"/>
            <w:vAlign w:val="center"/>
          </w:tcPr>
          <w:p>
            <w:pPr>
              <w:jc w:val="center"/>
              <w:rPr>
                <w:rFonts w:hint="eastAsia" w:ascii="仿宋_GB2312" w:eastAsia="仿宋_GB2312"/>
                <w:kern w:val="0"/>
                <w:sz w:val="21"/>
                <w:szCs w:val="21"/>
              </w:rPr>
            </w:pPr>
          </w:p>
        </w:tc>
        <w:tc>
          <w:tcPr>
            <w:tcW w:w="2368" w:type="dxa"/>
            <w:gridSpan w:val="3"/>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产品质量监督抽查任务</w:t>
            </w:r>
          </w:p>
        </w:tc>
        <w:tc>
          <w:tcPr>
            <w:tcW w:w="2471" w:type="dxa"/>
            <w:gridSpan w:val="2"/>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年底前完成任务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left"/>
              <w:rPr>
                <w:rFonts w:ascii="仿宋_GB2312" w:eastAsia="仿宋_GB2312"/>
                <w:kern w:val="0"/>
                <w:szCs w:val="21"/>
              </w:rPr>
            </w:pPr>
          </w:p>
        </w:tc>
        <w:tc>
          <w:tcPr>
            <w:tcW w:w="1147" w:type="dxa"/>
            <w:vMerge w:val="restart"/>
            <w:noWrap w:val="0"/>
            <w:vAlign w:val="center"/>
          </w:tcPr>
          <w:p>
            <w:pPr>
              <w:widowControl/>
              <w:jc w:val="center"/>
              <w:rPr>
                <w:rFonts w:ascii="仿宋_GB2312" w:eastAsia="仿宋_GB2312"/>
                <w:kern w:val="0"/>
                <w:sz w:val="24"/>
                <w:szCs w:val="24"/>
              </w:rPr>
            </w:pPr>
            <w:r>
              <w:rPr>
                <w:rFonts w:hint="eastAsia" w:ascii="仿宋_GB2312" w:eastAsia="仿宋_GB2312"/>
                <w:kern w:val="0"/>
                <w:sz w:val="24"/>
                <w:szCs w:val="24"/>
              </w:rPr>
              <w:t>效益指标</w:t>
            </w:r>
          </w:p>
        </w:tc>
        <w:tc>
          <w:tcPr>
            <w:tcW w:w="1695" w:type="dxa"/>
            <w:noWrap w:val="0"/>
            <w:vAlign w:val="center"/>
          </w:tcPr>
          <w:p>
            <w:pPr>
              <w:jc w:val="center"/>
              <w:rPr>
                <w:rFonts w:ascii="仿宋_GB2312" w:eastAsia="仿宋_GB2312"/>
                <w:kern w:val="0"/>
                <w:sz w:val="21"/>
                <w:szCs w:val="21"/>
              </w:rPr>
            </w:pPr>
            <w:r>
              <w:rPr>
                <w:rFonts w:hint="eastAsia" w:ascii="仿宋_GB2312" w:eastAsia="仿宋_GB2312"/>
                <w:kern w:val="0"/>
                <w:sz w:val="21"/>
                <w:szCs w:val="21"/>
              </w:rPr>
              <w:t>经济效益指标</w:t>
            </w:r>
          </w:p>
        </w:tc>
        <w:tc>
          <w:tcPr>
            <w:tcW w:w="2368" w:type="dxa"/>
            <w:gridSpan w:val="3"/>
            <w:noWrap w:val="0"/>
            <w:vAlign w:val="center"/>
          </w:tcPr>
          <w:p>
            <w:pPr>
              <w:jc w:val="center"/>
              <w:rPr>
                <w:rFonts w:hint="default" w:ascii="仿宋_GB2312" w:eastAsia="仿宋_GB2312"/>
                <w:kern w:val="0"/>
                <w:sz w:val="21"/>
                <w:szCs w:val="21"/>
                <w:lang w:val="en-US" w:eastAsia="zh-CN"/>
              </w:rPr>
            </w:pPr>
            <w:r>
              <w:rPr>
                <w:rFonts w:hint="eastAsia" w:ascii="仿宋_GB2312" w:eastAsia="仿宋_GB2312"/>
                <w:kern w:val="0"/>
                <w:sz w:val="21"/>
                <w:szCs w:val="21"/>
                <w:lang w:val="en-US" w:eastAsia="zh-CN"/>
              </w:rPr>
              <w:t>保障生产质量、维护公平交易</w:t>
            </w:r>
          </w:p>
        </w:tc>
        <w:tc>
          <w:tcPr>
            <w:tcW w:w="2471" w:type="dxa"/>
            <w:gridSpan w:val="2"/>
            <w:noWrap w:val="0"/>
            <w:vAlign w:val="center"/>
          </w:tcPr>
          <w:p>
            <w:pPr>
              <w:jc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left"/>
              <w:rPr>
                <w:rFonts w:ascii="仿宋_GB2312" w:eastAsia="仿宋_GB2312"/>
                <w:kern w:val="0"/>
                <w:szCs w:val="21"/>
              </w:rPr>
            </w:pPr>
          </w:p>
        </w:tc>
        <w:tc>
          <w:tcPr>
            <w:tcW w:w="1147" w:type="dxa"/>
            <w:vMerge w:val="continue"/>
            <w:noWrap w:val="0"/>
            <w:vAlign w:val="center"/>
          </w:tcPr>
          <w:p>
            <w:pPr>
              <w:widowControl/>
              <w:jc w:val="center"/>
              <w:rPr>
                <w:rFonts w:ascii="仿宋_GB2312" w:eastAsia="仿宋_GB2312"/>
                <w:kern w:val="0"/>
                <w:sz w:val="24"/>
                <w:szCs w:val="24"/>
              </w:rPr>
            </w:pPr>
          </w:p>
        </w:tc>
        <w:tc>
          <w:tcPr>
            <w:tcW w:w="1695" w:type="dxa"/>
            <w:noWrap w:val="0"/>
            <w:vAlign w:val="center"/>
          </w:tcPr>
          <w:p>
            <w:pPr>
              <w:jc w:val="center"/>
              <w:rPr>
                <w:rFonts w:ascii="仿宋_GB2312" w:eastAsia="仿宋_GB2312"/>
                <w:kern w:val="0"/>
                <w:sz w:val="21"/>
                <w:szCs w:val="21"/>
              </w:rPr>
            </w:pPr>
            <w:r>
              <w:rPr>
                <w:rFonts w:hint="eastAsia" w:ascii="仿宋_GB2312" w:eastAsia="仿宋_GB2312"/>
                <w:kern w:val="0"/>
                <w:sz w:val="21"/>
                <w:szCs w:val="21"/>
              </w:rPr>
              <w:t>社会效益指标</w:t>
            </w:r>
          </w:p>
        </w:tc>
        <w:tc>
          <w:tcPr>
            <w:tcW w:w="2368" w:type="dxa"/>
            <w:gridSpan w:val="3"/>
            <w:noWrap w:val="0"/>
            <w:vAlign w:val="center"/>
          </w:tcPr>
          <w:p>
            <w:pPr>
              <w:jc w:val="center"/>
              <w:rPr>
                <w:rFonts w:hint="eastAsia" w:ascii="仿宋_GB2312" w:eastAsia="仿宋_GB2312"/>
                <w:kern w:val="0"/>
                <w:sz w:val="21"/>
                <w:szCs w:val="21"/>
                <w:lang w:eastAsia="zh-CN"/>
              </w:rPr>
            </w:pPr>
            <w:r>
              <w:rPr>
                <w:rFonts w:hint="eastAsia" w:ascii="仿宋_GB2312" w:eastAsia="仿宋_GB2312"/>
                <w:kern w:val="0"/>
                <w:sz w:val="21"/>
                <w:szCs w:val="21"/>
                <w:lang w:eastAsia="zh-CN"/>
              </w:rPr>
              <w:t>优化营商环境，为地方企业提供计量、检验服务，提高企业生产力</w:t>
            </w:r>
          </w:p>
        </w:tc>
        <w:tc>
          <w:tcPr>
            <w:tcW w:w="2471" w:type="dxa"/>
            <w:gridSpan w:val="2"/>
            <w:noWrap w:val="0"/>
            <w:vAlign w:val="center"/>
          </w:tcPr>
          <w:p>
            <w:pPr>
              <w:jc w:val="center"/>
              <w:rPr>
                <w:rFonts w:hint="default" w:ascii="仿宋_GB2312" w:eastAsia="仿宋_GB2312"/>
                <w:kern w:val="0"/>
                <w:sz w:val="21"/>
                <w:szCs w:val="21"/>
                <w:lang w:val="en-US"/>
              </w:rPr>
            </w:pPr>
            <w:r>
              <w:rPr>
                <w:rFonts w:hint="eastAsia" w:ascii="仿宋_GB2312" w:hAnsi="宋体" w:eastAsia="仿宋_GB2312" w:cs="仿宋_GB2312"/>
                <w:i w:val="0"/>
                <w:color w:val="000000"/>
                <w:kern w:val="0"/>
                <w:sz w:val="21"/>
                <w:szCs w:val="21"/>
                <w:u w:val="none"/>
                <w:lang w:val="en-US" w:eastAsia="zh-CN" w:bidi="ar"/>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761" w:type="dxa"/>
            <w:vMerge w:val="continue"/>
            <w:noWrap w:val="0"/>
            <w:vAlign w:val="center"/>
          </w:tcPr>
          <w:p>
            <w:pPr>
              <w:widowControl/>
              <w:jc w:val="left"/>
              <w:rPr>
                <w:rFonts w:ascii="仿宋_GB2312" w:eastAsia="仿宋_GB2312"/>
                <w:kern w:val="0"/>
                <w:szCs w:val="21"/>
              </w:rPr>
            </w:pPr>
          </w:p>
        </w:tc>
        <w:tc>
          <w:tcPr>
            <w:tcW w:w="1147" w:type="dxa"/>
            <w:vMerge w:val="continue"/>
            <w:noWrap w:val="0"/>
            <w:vAlign w:val="center"/>
          </w:tcPr>
          <w:p>
            <w:pPr>
              <w:widowControl/>
              <w:jc w:val="center"/>
              <w:rPr>
                <w:rFonts w:ascii="仿宋_GB2312" w:eastAsia="仿宋_GB2312"/>
                <w:kern w:val="0"/>
                <w:sz w:val="24"/>
                <w:szCs w:val="24"/>
              </w:rPr>
            </w:pPr>
          </w:p>
        </w:tc>
        <w:tc>
          <w:tcPr>
            <w:tcW w:w="1695" w:type="dxa"/>
            <w:vMerge w:val="restart"/>
            <w:noWrap w:val="0"/>
            <w:vAlign w:val="center"/>
          </w:tcPr>
          <w:p>
            <w:pPr>
              <w:jc w:val="center"/>
              <w:rPr>
                <w:rFonts w:ascii="仿宋_GB2312" w:eastAsia="仿宋_GB2312"/>
                <w:kern w:val="0"/>
                <w:sz w:val="21"/>
                <w:szCs w:val="21"/>
              </w:rPr>
            </w:pPr>
            <w:r>
              <w:rPr>
                <w:rFonts w:hint="eastAsia" w:ascii="仿宋_GB2312" w:eastAsia="仿宋_GB2312"/>
                <w:kern w:val="0"/>
                <w:sz w:val="21"/>
                <w:szCs w:val="21"/>
              </w:rPr>
              <w:t>生态效益指标</w:t>
            </w:r>
          </w:p>
        </w:tc>
        <w:tc>
          <w:tcPr>
            <w:tcW w:w="2368" w:type="dxa"/>
            <w:gridSpan w:val="3"/>
            <w:noWrap w:val="0"/>
            <w:vAlign w:val="center"/>
          </w:tcPr>
          <w:p>
            <w:pPr>
              <w:jc w:val="center"/>
              <w:rPr>
                <w:rFonts w:hint="eastAsia" w:ascii="仿宋_GB2312" w:eastAsia="仿宋_GB2312"/>
                <w:kern w:val="0"/>
                <w:sz w:val="21"/>
                <w:szCs w:val="21"/>
                <w:lang w:eastAsia="zh-CN"/>
              </w:rPr>
            </w:pPr>
          </w:p>
        </w:tc>
        <w:tc>
          <w:tcPr>
            <w:tcW w:w="2471" w:type="dxa"/>
            <w:gridSpan w:val="2"/>
            <w:noWrap w:val="0"/>
            <w:vAlign w:val="center"/>
          </w:tcPr>
          <w:p>
            <w:pPr>
              <w:jc w:val="center"/>
              <w:rPr>
                <w:rFonts w:ascii="仿宋_GB2312"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left"/>
              <w:rPr>
                <w:rFonts w:ascii="仿宋_GB2312" w:eastAsia="仿宋_GB2312"/>
                <w:kern w:val="0"/>
                <w:szCs w:val="21"/>
              </w:rPr>
            </w:pPr>
          </w:p>
        </w:tc>
        <w:tc>
          <w:tcPr>
            <w:tcW w:w="1147" w:type="dxa"/>
            <w:vMerge w:val="continue"/>
            <w:noWrap w:val="0"/>
            <w:vAlign w:val="center"/>
          </w:tcPr>
          <w:p>
            <w:pPr>
              <w:widowControl/>
              <w:jc w:val="center"/>
              <w:rPr>
                <w:rFonts w:ascii="仿宋_GB2312" w:eastAsia="仿宋_GB2312"/>
                <w:kern w:val="0"/>
                <w:sz w:val="24"/>
                <w:szCs w:val="24"/>
              </w:rPr>
            </w:pPr>
          </w:p>
        </w:tc>
        <w:tc>
          <w:tcPr>
            <w:tcW w:w="1695" w:type="dxa"/>
            <w:vMerge w:val="continue"/>
            <w:noWrap w:val="0"/>
            <w:vAlign w:val="center"/>
          </w:tcPr>
          <w:p>
            <w:pPr>
              <w:jc w:val="center"/>
              <w:rPr>
                <w:rFonts w:ascii="仿宋_GB2312" w:eastAsia="仿宋_GB2312"/>
                <w:kern w:val="0"/>
                <w:sz w:val="21"/>
                <w:szCs w:val="21"/>
              </w:rPr>
            </w:pPr>
          </w:p>
        </w:tc>
        <w:tc>
          <w:tcPr>
            <w:tcW w:w="2368" w:type="dxa"/>
            <w:gridSpan w:val="3"/>
            <w:noWrap w:val="0"/>
            <w:vAlign w:val="center"/>
          </w:tcPr>
          <w:p>
            <w:pPr>
              <w:jc w:val="center"/>
              <w:rPr>
                <w:rFonts w:ascii="仿宋_GB2312" w:eastAsia="仿宋_GB2312"/>
                <w:kern w:val="0"/>
                <w:sz w:val="21"/>
                <w:szCs w:val="21"/>
              </w:rPr>
            </w:pPr>
          </w:p>
        </w:tc>
        <w:tc>
          <w:tcPr>
            <w:tcW w:w="2471" w:type="dxa"/>
            <w:gridSpan w:val="2"/>
            <w:noWrap w:val="0"/>
            <w:vAlign w:val="center"/>
          </w:tcPr>
          <w:p>
            <w:pPr>
              <w:jc w:val="center"/>
              <w:rPr>
                <w:rFonts w:ascii="仿宋_GB2312"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left"/>
              <w:rPr>
                <w:rFonts w:ascii="仿宋_GB2312" w:eastAsia="仿宋_GB2312"/>
                <w:kern w:val="0"/>
                <w:szCs w:val="21"/>
              </w:rPr>
            </w:pPr>
          </w:p>
        </w:tc>
        <w:tc>
          <w:tcPr>
            <w:tcW w:w="1147" w:type="dxa"/>
            <w:vMerge w:val="continue"/>
            <w:noWrap w:val="0"/>
            <w:vAlign w:val="center"/>
          </w:tcPr>
          <w:p>
            <w:pPr>
              <w:widowControl/>
              <w:jc w:val="center"/>
              <w:rPr>
                <w:rFonts w:ascii="仿宋_GB2312" w:eastAsia="仿宋_GB2312"/>
                <w:kern w:val="0"/>
                <w:sz w:val="24"/>
                <w:szCs w:val="24"/>
              </w:rPr>
            </w:pPr>
          </w:p>
        </w:tc>
        <w:tc>
          <w:tcPr>
            <w:tcW w:w="1695" w:type="dxa"/>
            <w:noWrap w:val="0"/>
            <w:vAlign w:val="center"/>
          </w:tcPr>
          <w:p>
            <w:pPr>
              <w:jc w:val="center"/>
              <w:rPr>
                <w:rFonts w:ascii="仿宋_GB2312" w:eastAsia="仿宋_GB2312"/>
                <w:kern w:val="0"/>
                <w:sz w:val="21"/>
                <w:szCs w:val="21"/>
              </w:rPr>
            </w:pPr>
            <w:r>
              <w:rPr>
                <w:rFonts w:hint="eastAsia" w:ascii="仿宋_GB2312" w:eastAsia="仿宋_GB2312"/>
                <w:kern w:val="0"/>
                <w:sz w:val="21"/>
                <w:szCs w:val="21"/>
              </w:rPr>
              <w:t>可持续影响指标</w:t>
            </w:r>
          </w:p>
        </w:tc>
        <w:tc>
          <w:tcPr>
            <w:tcW w:w="2368" w:type="dxa"/>
            <w:gridSpan w:val="3"/>
            <w:noWrap w:val="0"/>
            <w:vAlign w:val="center"/>
          </w:tcPr>
          <w:p>
            <w:pPr>
              <w:jc w:val="center"/>
              <w:rPr>
                <w:rFonts w:hint="eastAsia" w:ascii="仿宋_GB2312" w:eastAsia="仿宋_GB2312"/>
                <w:kern w:val="0"/>
                <w:sz w:val="21"/>
                <w:szCs w:val="21"/>
                <w:lang w:eastAsia="zh-CN"/>
              </w:rPr>
            </w:pPr>
            <w:r>
              <w:rPr>
                <w:rFonts w:hint="eastAsia" w:ascii="仿宋_GB2312" w:eastAsia="仿宋_GB2312"/>
                <w:kern w:val="0"/>
                <w:sz w:val="21"/>
                <w:szCs w:val="21"/>
                <w:lang w:eastAsia="zh-CN"/>
              </w:rPr>
              <w:t>计量、抽检工作影响力</w:t>
            </w:r>
          </w:p>
        </w:tc>
        <w:tc>
          <w:tcPr>
            <w:tcW w:w="2471" w:type="dxa"/>
            <w:gridSpan w:val="2"/>
            <w:noWrap w:val="0"/>
            <w:vAlign w:val="center"/>
          </w:tcPr>
          <w:p>
            <w:pPr>
              <w:jc w:val="center"/>
              <w:rPr>
                <w:rFonts w:hint="default" w:ascii="仿宋_GB2312" w:eastAsia="仿宋_GB2312"/>
                <w:kern w:val="0"/>
                <w:sz w:val="21"/>
                <w:szCs w:val="21"/>
                <w:lang w:val="en-US"/>
              </w:rPr>
            </w:pPr>
            <w:r>
              <w:rPr>
                <w:rFonts w:hint="eastAsia" w:ascii="仿宋_GB2312" w:hAnsi="宋体" w:eastAsia="仿宋_GB2312" w:cs="仿宋_GB2312"/>
                <w:i w:val="0"/>
                <w:color w:val="000000"/>
                <w:kern w:val="0"/>
                <w:sz w:val="21"/>
                <w:szCs w:val="21"/>
                <w:u w:val="none"/>
                <w:lang w:val="en-US" w:eastAsia="zh-CN" w:bidi="ar"/>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left"/>
              <w:rPr>
                <w:rFonts w:ascii="仿宋_GB2312" w:eastAsia="仿宋_GB2312"/>
                <w:kern w:val="0"/>
                <w:szCs w:val="21"/>
              </w:rPr>
            </w:pPr>
          </w:p>
        </w:tc>
        <w:tc>
          <w:tcPr>
            <w:tcW w:w="1147" w:type="dxa"/>
            <w:vMerge w:val="continue"/>
            <w:noWrap w:val="0"/>
            <w:vAlign w:val="center"/>
          </w:tcPr>
          <w:p>
            <w:pPr>
              <w:widowControl/>
              <w:jc w:val="center"/>
              <w:rPr>
                <w:rFonts w:ascii="仿宋_GB2312" w:eastAsia="仿宋_GB2312"/>
                <w:kern w:val="0"/>
                <w:sz w:val="24"/>
                <w:szCs w:val="24"/>
              </w:rPr>
            </w:pPr>
          </w:p>
        </w:tc>
        <w:tc>
          <w:tcPr>
            <w:tcW w:w="1695" w:type="dxa"/>
            <w:noWrap w:val="0"/>
            <w:vAlign w:val="center"/>
          </w:tcPr>
          <w:p>
            <w:pPr>
              <w:jc w:val="center"/>
              <w:rPr>
                <w:rFonts w:ascii="仿宋_GB2312" w:eastAsia="仿宋_GB2312"/>
                <w:kern w:val="0"/>
                <w:sz w:val="21"/>
                <w:szCs w:val="21"/>
              </w:rPr>
            </w:pPr>
            <w:r>
              <w:rPr>
                <w:rFonts w:hint="eastAsia" w:ascii="仿宋_GB2312" w:eastAsia="仿宋_GB2312"/>
                <w:kern w:val="0"/>
                <w:sz w:val="21"/>
                <w:szCs w:val="21"/>
              </w:rPr>
              <w:t>社会公众或服务对象满意度</w:t>
            </w:r>
          </w:p>
        </w:tc>
        <w:tc>
          <w:tcPr>
            <w:tcW w:w="2368" w:type="dxa"/>
            <w:gridSpan w:val="3"/>
            <w:noWrap w:val="0"/>
            <w:vAlign w:val="center"/>
          </w:tcPr>
          <w:p>
            <w:pPr>
              <w:keepNext w:val="0"/>
              <w:keepLines w:val="0"/>
              <w:widowControl/>
              <w:suppressLineNumbers w:val="0"/>
              <w:jc w:val="center"/>
              <w:textAlignment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社会满意度（调查满意率）</w:t>
            </w:r>
          </w:p>
        </w:tc>
        <w:tc>
          <w:tcPr>
            <w:tcW w:w="2471" w:type="dxa"/>
            <w:gridSpan w:val="2"/>
            <w:noWrap w:val="0"/>
            <w:vAlign w:val="center"/>
          </w:tcPr>
          <w:p>
            <w:pPr>
              <w:keepNext w:val="0"/>
              <w:keepLines w:val="0"/>
              <w:widowControl/>
              <w:suppressLineNumbers w:val="0"/>
              <w:jc w:val="center"/>
              <w:textAlignment w:val="center"/>
              <w:rPr>
                <w:rFonts w:ascii="仿宋_GB2312" w:eastAsia="仿宋_GB2312"/>
                <w:kern w:val="0"/>
                <w:sz w:val="21"/>
                <w:szCs w:val="21"/>
              </w:rPr>
            </w:pPr>
            <w:r>
              <w:rPr>
                <w:rFonts w:hint="eastAsia" w:ascii="仿宋_GB2312" w:hAnsi="宋体" w:eastAsia="仿宋_GB2312" w:cs="仿宋_GB2312"/>
                <w:i w:val="0"/>
                <w:color w:val="000000"/>
                <w:kern w:val="0"/>
                <w:sz w:val="21"/>
                <w:szCs w:val="21"/>
                <w:u w:val="none"/>
                <w:lang w:val="en-US" w:eastAsia="zh-CN" w:bidi="ar"/>
              </w:rPr>
              <w:t>95%以上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3" w:hRule="atLeast"/>
          <w:jc w:val="center"/>
        </w:trPr>
        <w:tc>
          <w:tcPr>
            <w:tcW w:w="2908" w:type="dxa"/>
            <w:gridSpan w:val="2"/>
            <w:noWrap w:val="0"/>
            <w:vAlign w:val="center"/>
          </w:tcPr>
          <w:p>
            <w:pPr>
              <w:widowControl/>
              <w:jc w:val="center"/>
              <w:rPr>
                <w:rFonts w:ascii="仿宋_GB2312" w:eastAsia="仿宋_GB2312"/>
                <w:kern w:val="0"/>
                <w:szCs w:val="21"/>
              </w:rPr>
            </w:pPr>
            <w:r>
              <w:rPr>
                <w:rFonts w:ascii="仿宋_GB2312" w:eastAsia="仿宋_GB2312"/>
                <w:kern w:val="0"/>
                <w:szCs w:val="21"/>
              </w:rPr>
              <w:t>财政部门审核意见</w:t>
            </w:r>
          </w:p>
        </w:tc>
        <w:tc>
          <w:tcPr>
            <w:tcW w:w="6534" w:type="dxa"/>
            <w:gridSpan w:val="6"/>
            <w:noWrap w:val="0"/>
            <w:vAlign w:val="center"/>
          </w:tcPr>
          <w:p>
            <w:pPr>
              <w:tabs>
                <w:tab w:val="left" w:pos="4213"/>
              </w:tabs>
              <w:jc w:val="left"/>
              <w:rPr>
                <w:rFonts w:hint="eastAsia" w:ascii="仿宋_GB2312" w:eastAsia="仿宋_GB2312"/>
                <w:kern w:val="0"/>
                <w:szCs w:val="21"/>
                <w:lang w:eastAsia="zh-CN"/>
              </w:rPr>
            </w:pPr>
            <w:r>
              <w:rPr>
                <w:rFonts w:hint="eastAsia" w:ascii="仿宋_GB2312" w:eastAsia="仿宋_GB2312"/>
                <w:kern w:val="0"/>
                <w:szCs w:val="21"/>
                <w:lang w:eastAsia="zh-CN"/>
              </w:rPr>
              <w:tab/>
            </w:r>
          </w:p>
        </w:tc>
      </w:tr>
    </w:tbl>
    <w:p>
      <w:pPr>
        <w:widowControl/>
        <w:spacing w:line="600" w:lineRule="exact"/>
        <w:rPr>
          <w:rFonts w:hint="eastAsia" w:ascii="黑体" w:hAnsi="黑体" w:eastAsia="黑体"/>
          <w:color w:val="000000"/>
          <w:sz w:val="28"/>
          <w:szCs w:val="28"/>
          <w:highlight w:val="none"/>
        </w:rPr>
      </w:pPr>
      <w:bookmarkStart w:id="0" w:name="_GoBack"/>
      <w:bookmarkEnd w:id="0"/>
      <w:r>
        <w:rPr>
          <w:rFonts w:hint="eastAsia" w:ascii="仿宋_GB2312" w:eastAsia="仿宋_GB2312"/>
          <w:kern w:val="0"/>
          <w:szCs w:val="21"/>
          <w:lang w:val="en-US" w:eastAsia="zh-CN"/>
        </w:rPr>
        <w:t xml:space="preserve">   </w:t>
      </w:r>
      <w:r>
        <w:rPr>
          <w:rFonts w:hint="eastAsia" w:ascii="仿宋_GB2312" w:eastAsia="仿宋_GB2312"/>
          <w:kern w:val="0"/>
          <w:szCs w:val="21"/>
        </w:rPr>
        <w:t xml:space="preserve"> </w:t>
      </w:r>
    </w:p>
    <w:p/>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2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FmZGIzYjA4OThjMDQ4NzRkMDQxMWI0NDhhODIwZjAifQ=="/>
  </w:docVars>
  <w:rsids>
    <w:rsidRoot w:val="18AF57DD"/>
    <w:rsid w:val="00BE32F3"/>
    <w:rsid w:val="0CD43E9E"/>
    <w:rsid w:val="0F072EA0"/>
    <w:rsid w:val="10F863AD"/>
    <w:rsid w:val="13170E85"/>
    <w:rsid w:val="13F81896"/>
    <w:rsid w:val="15207D7D"/>
    <w:rsid w:val="17716EB9"/>
    <w:rsid w:val="18AF57DD"/>
    <w:rsid w:val="1A1F1582"/>
    <w:rsid w:val="1AAE55AC"/>
    <w:rsid w:val="1C0E117B"/>
    <w:rsid w:val="1C89178E"/>
    <w:rsid w:val="1C964CCC"/>
    <w:rsid w:val="1D8D2573"/>
    <w:rsid w:val="1DCD471E"/>
    <w:rsid w:val="1F1C6EBE"/>
    <w:rsid w:val="25AE1D4A"/>
    <w:rsid w:val="26F176CF"/>
    <w:rsid w:val="2F3A2F4B"/>
    <w:rsid w:val="300D096E"/>
    <w:rsid w:val="360946F7"/>
    <w:rsid w:val="36FF3742"/>
    <w:rsid w:val="375840BC"/>
    <w:rsid w:val="37922109"/>
    <w:rsid w:val="37A442EA"/>
    <w:rsid w:val="3A6D4E67"/>
    <w:rsid w:val="3C5E53AF"/>
    <w:rsid w:val="3D0C0967"/>
    <w:rsid w:val="430A3B9B"/>
    <w:rsid w:val="44F80C00"/>
    <w:rsid w:val="480C2BDB"/>
    <w:rsid w:val="4A183041"/>
    <w:rsid w:val="50724B2D"/>
    <w:rsid w:val="50A10C08"/>
    <w:rsid w:val="50E86A91"/>
    <w:rsid w:val="52734B8D"/>
    <w:rsid w:val="534E1B40"/>
    <w:rsid w:val="54115C0A"/>
    <w:rsid w:val="5F3E32EF"/>
    <w:rsid w:val="64AD03D2"/>
    <w:rsid w:val="6748478F"/>
    <w:rsid w:val="6A184540"/>
    <w:rsid w:val="6BF52A0A"/>
    <w:rsid w:val="6BFE7D5F"/>
    <w:rsid w:val="6FC211D5"/>
    <w:rsid w:val="7192695B"/>
    <w:rsid w:val="71CB1E97"/>
    <w:rsid w:val="738A200A"/>
    <w:rsid w:val="77844FC2"/>
    <w:rsid w:val="7786446F"/>
    <w:rsid w:val="7A7D1AC5"/>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next w:val="3"/>
    <w:qFormat/>
    <w:uiPriority w:val="99"/>
    <w:pPr>
      <w:tabs>
        <w:tab w:val="center" w:pos="4153"/>
        <w:tab w:val="right" w:pos="8306"/>
      </w:tabs>
      <w:snapToGrid w:val="0"/>
      <w:jc w:val="left"/>
    </w:pPr>
    <w:rPr>
      <w:sz w:val="18"/>
      <w:szCs w:val="18"/>
    </w:rPr>
  </w:style>
  <w:style w:type="paragraph" w:customStyle="1" w:styleId="3">
    <w:name w:val="UserStyle_2"/>
    <w:next w:val="1"/>
    <w:qFormat/>
    <w:uiPriority w:val="0"/>
    <w:pPr>
      <w:widowControl w:val="0"/>
      <w:spacing w:line="240" w:lineRule="auto"/>
      <w:ind w:left="1680"/>
      <w:jc w:val="both"/>
    </w:pPr>
    <w:rPr>
      <w:rFonts w:ascii="Calibri" w:hAnsi="Calibri"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722</Words>
  <Characters>801</Characters>
  <Lines>0</Lines>
  <Paragraphs>0</Paragraphs>
  <TotalTime>39</TotalTime>
  <ScaleCrop>false</ScaleCrop>
  <LinksUpToDate>false</LinksUpToDate>
  <CharactersWithSpaces>894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2022-01-20T03:35:00Z</dcterms:created>
  <dc:creator>Administrator</dc:creator>
  <cp:lastModifiedBy>Administrator</cp:lastModifiedBy>
  <cp:lastPrinted>2022-12-09T08:23:00Z</cp:lastPrinted>
  <dcterms:modified xsi:type="dcterms:W3CDTF">2024-01-23T02:43:31Z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5DB393C36C5749F689A5EFC6D00FE33D</vt:lpwstr>
  </property>
</Properties>
</file>