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方正小标宋_GBK" w:eastAsia="方正小标宋_GBK" w:cs="方正小标宋_GBK"/>
          <w:sz w:val="44"/>
          <w:szCs w:val="44"/>
        </w:rPr>
      </w:pPr>
      <w:r>
        <w:rPr>
          <w:rFonts w:hint="eastAsia" w:ascii="方正小标宋_GBK" w:eastAsia="方正小标宋_GBK" w:cs="方正小标宋_GBK"/>
          <w:sz w:val="44"/>
          <w:szCs w:val="44"/>
        </w:rPr>
        <w:t>湘潭市市场监督管理局经开分局</w:t>
      </w:r>
      <w:r>
        <w:rPr>
          <w:rFonts w:hint="eastAsia" w:ascii="方正小标宋_GBK" w:eastAsia="方正小标宋_GBK" w:cs="方正小标宋_GBK"/>
          <w:bCs/>
          <w:sz w:val="44"/>
          <w:szCs w:val="44"/>
        </w:rPr>
        <w:t>部门整体预算绩效评价报告</w:t>
      </w:r>
    </w:p>
    <w:tbl>
      <w:tblPr>
        <w:tblStyle w:val="5"/>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813"/>
        <w:gridCol w:w="6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88" w:type="dxa"/>
            <w:vMerge w:val="restart"/>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部门概况</w:t>
            </w: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单位名称</w:t>
            </w:r>
          </w:p>
        </w:tc>
        <w:tc>
          <w:tcPr>
            <w:tcW w:w="6625" w:type="dxa"/>
            <w:noWrap w:val="0"/>
            <w:vAlign w:val="center"/>
          </w:tcPr>
          <w:p>
            <w:pPr>
              <w:spacing w:line="576" w:lineRule="exact"/>
              <w:ind w:right="880" w:rightChars="419"/>
              <w:jc w:val="center"/>
              <w:rPr>
                <w:rFonts w:hint="eastAsia" w:ascii="仿宋" w:hAnsi="仿宋" w:eastAsia="仿宋" w:cs="仿宋"/>
                <w:szCs w:val="21"/>
              </w:rPr>
            </w:pPr>
            <w:r>
              <w:rPr>
                <w:rFonts w:hint="eastAsia" w:ascii="仿宋" w:hAnsi="仿宋" w:eastAsia="仿宋" w:cs="仿宋"/>
                <w:szCs w:val="21"/>
              </w:rPr>
              <w:t>湘潭市市场监督管理局经开分局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88" w:type="dxa"/>
            <w:vMerge w:val="continue"/>
            <w:noWrap w:val="0"/>
            <w:vAlign w:val="top"/>
          </w:tcPr>
          <w:p>
            <w:pPr>
              <w:rPr>
                <w:rFonts w:hint="eastAsia" w:ascii="仿宋" w:hAnsi="仿宋" w:eastAsia="仿宋" w:cs="仿宋"/>
                <w:sz w:val="32"/>
                <w:szCs w:val="32"/>
              </w:rPr>
            </w:pP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年度预算金额</w:t>
            </w:r>
          </w:p>
        </w:tc>
        <w:tc>
          <w:tcPr>
            <w:tcW w:w="6625" w:type="dxa"/>
            <w:noWrap w:val="0"/>
            <w:vAlign w:val="center"/>
          </w:tcPr>
          <w:p>
            <w:pPr>
              <w:spacing w:line="576" w:lineRule="exact"/>
              <w:ind w:right="880" w:rightChars="419"/>
              <w:jc w:val="center"/>
              <w:rPr>
                <w:rFonts w:hint="eastAsia" w:ascii="仿宋" w:hAnsi="仿宋" w:eastAsia="仿宋" w:cs="仿宋"/>
                <w:szCs w:val="21"/>
              </w:rPr>
            </w:pPr>
            <w:r>
              <w:rPr>
                <w:rFonts w:hint="eastAsia" w:ascii="仿宋" w:hAnsi="仿宋" w:eastAsia="仿宋" w:cs="仿宋"/>
                <w:szCs w:val="21"/>
                <w:lang w:val="en-US" w:eastAsia="zh-CN"/>
              </w:rPr>
              <w:t>487.62</w:t>
            </w:r>
            <w:r>
              <w:rPr>
                <w:rFonts w:hint="eastAsia" w:ascii="仿宋" w:hAnsi="仿宋" w:eastAsia="仿宋" w:cs="仿宋"/>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88" w:type="dxa"/>
            <w:vMerge w:val="continue"/>
            <w:noWrap w:val="0"/>
            <w:vAlign w:val="top"/>
          </w:tcPr>
          <w:p>
            <w:pPr>
              <w:rPr>
                <w:rFonts w:hint="eastAsia" w:ascii="仿宋" w:hAnsi="仿宋" w:eastAsia="仿宋" w:cs="仿宋"/>
                <w:sz w:val="32"/>
                <w:szCs w:val="32"/>
              </w:rPr>
            </w:pP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主管部门</w:t>
            </w:r>
          </w:p>
        </w:tc>
        <w:tc>
          <w:tcPr>
            <w:tcW w:w="6625" w:type="dxa"/>
            <w:noWrap w:val="0"/>
            <w:vAlign w:val="center"/>
          </w:tcPr>
          <w:p>
            <w:pPr>
              <w:spacing w:line="576" w:lineRule="exact"/>
              <w:ind w:right="880" w:rightChars="419"/>
              <w:jc w:val="center"/>
              <w:rPr>
                <w:rFonts w:hint="eastAsia" w:ascii="仿宋" w:hAnsi="仿宋" w:eastAsia="仿宋" w:cs="仿宋"/>
                <w:szCs w:val="21"/>
              </w:rPr>
            </w:pPr>
            <w:r>
              <w:rPr>
                <w:rFonts w:hint="eastAsia" w:ascii="仿宋" w:hAnsi="仿宋" w:eastAsia="仿宋" w:cs="仿宋"/>
                <w:szCs w:val="21"/>
              </w:rPr>
              <w:t>湘潭市市场监督管理局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988" w:type="dxa"/>
            <w:vMerge w:val="continue"/>
            <w:noWrap w:val="0"/>
            <w:vAlign w:val="top"/>
          </w:tcPr>
          <w:p>
            <w:pPr>
              <w:rPr>
                <w:rFonts w:hint="eastAsia" w:ascii="仿宋" w:hAnsi="仿宋" w:eastAsia="仿宋" w:cs="仿宋"/>
                <w:sz w:val="32"/>
                <w:szCs w:val="32"/>
              </w:rPr>
            </w:pP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单位基本职能</w:t>
            </w:r>
          </w:p>
        </w:tc>
        <w:tc>
          <w:tcPr>
            <w:tcW w:w="6625" w:type="dxa"/>
            <w:noWrap w:val="0"/>
            <w:vAlign w:val="center"/>
          </w:tcPr>
          <w:p>
            <w:pPr>
              <w:ind w:firstLine="315" w:firstLineChars="150"/>
              <w:rPr>
                <w:rFonts w:hint="eastAsia" w:ascii="仿宋" w:hAnsi="仿宋" w:eastAsia="仿宋" w:cs="仿宋"/>
                <w:szCs w:val="21"/>
              </w:rPr>
            </w:pPr>
            <w:r>
              <w:rPr>
                <w:rFonts w:hint="eastAsia" w:ascii="仿宋" w:hAnsi="仿宋" w:eastAsia="仿宋" w:cs="仿宋"/>
                <w:szCs w:val="21"/>
              </w:rPr>
              <w:t>（一）负责市场综合监督管理。</w:t>
            </w:r>
          </w:p>
          <w:p>
            <w:pPr>
              <w:ind w:firstLine="315" w:firstLineChars="150"/>
              <w:rPr>
                <w:rFonts w:hint="eastAsia" w:ascii="仿宋" w:hAnsi="仿宋" w:eastAsia="仿宋" w:cs="仿宋"/>
                <w:szCs w:val="21"/>
              </w:rPr>
            </w:pPr>
            <w:r>
              <w:rPr>
                <w:rFonts w:hint="eastAsia" w:ascii="仿宋" w:hAnsi="仿宋" w:eastAsia="仿宋" w:cs="仿宋"/>
                <w:szCs w:val="21"/>
              </w:rPr>
              <w:t>（二）负责市场主体统一登记注册。</w:t>
            </w:r>
          </w:p>
          <w:p>
            <w:pPr>
              <w:pStyle w:val="3"/>
              <w:rPr>
                <w:rFonts w:hint="eastAsia" w:ascii="仿宋" w:hAnsi="仿宋" w:eastAsia="仿宋" w:cs="仿宋"/>
                <w:sz w:val="21"/>
                <w:szCs w:val="21"/>
              </w:rPr>
            </w:pPr>
            <w:r>
              <w:rPr>
                <w:rFonts w:hint="eastAsia" w:ascii="仿宋" w:hAnsi="仿宋" w:eastAsia="仿宋" w:cs="仿宋"/>
                <w:sz w:val="21"/>
                <w:szCs w:val="21"/>
              </w:rPr>
              <w:t xml:space="preserve">    (三) </w:t>
            </w:r>
            <w:r>
              <w:rPr>
                <w:rFonts w:hint="eastAsia" w:ascii="仿宋" w:hAnsi="仿宋" w:eastAsia="仿宋" w:cs="仿宋"/>
                <w:color w:val="333333"/>
                <w:sz w:val="21"/>
                <w:szCs w:val="21"/>
                <w:shd w:val="clear" w:color="auto" w:fill="FFFFFF"/>
              </w:rPr>
              <w:t>负责权限内的食品药品（含中药、民族药，下同）、医疗器械许可管理。负责权限内食品生产、流通和餐饮服务环节的行政许可。负责权限内药品流通环节的行政许可。负责权限内医疗器械经营企业的行政许可及备案。</w:t>
            </w:r>
          </w:p>
          <w:p>
            <w:pPr>
              <w:ind w:firstLine="315" w:firstLineChars="150"/>
              <w:rPr>
                <w:rFonts w:hint="eastAsia" w:ascii="仿宋" w:hAnsi="仿宋" w:eastAsia="仿宋" w:cs="仿宋"/>
                <w:szCs w:val="21"/>
              </w:rPr>
            </w:pPr>
            <w:r>
              <w:rPr>
                <w:rFonts w:hint="eastAsia" w:ascii="仿宋" w:hAnsi="仿宋" w:eastAsia="仿宋" w:cs="仿宋"/>
                <w:szCs w:val="21"/>
              </w:rPr>
              <w:t>（四）负责监督管理市场秩序。</w:t>
            </w:r>
          </w:p>
          <w:p>
            <w:pPr>
              <w:ind w:firstLine="315" w:firstLineChars="150"/>
              <w:rPr>
                <w:rFonts w:hint="eastAsia" w:ascii="仿宋" w:hAnsi="仿宋" w:eastAsia="仿宋" w:cs="仿宋"/>
                <w:szCs w:val="21"/>
              </w:rPr>
            </w:pPr>
            <w:r>
              <w:rPr>
                <w:rFonts w:hint="eastAsia" w:ascii="仿宋" w:hAnsi="仿宋" w:eastAsia="仿宋" w:cs="仿宋"/>
                <w:szCs w:val="21"/>
              </w:rPr>
              <w:t>（五）在市局指导下开展宏观质量管理。</w:t>
            </w:r>
          </w:p>
          <w:p>
            <w:pPr>
              <w:ind w:firstLine="315" w:firstLineChars="150"/>
              <w:rPr>
                <w:rFonts w:hint="eastAsia" w:ascii="仿宋" w:hAnsi="仿宋" w:eastAsia="仿宋" w:cs="仿宋"/>
                <w:szCs w:val="21"/>
              </w:rPr>
            </w:pPr>
            <w:r>
              <w:rPr>
                <w:rFonts w:hint="eastAsia" w:ascii="仿宋" w:hAnsi="仿宋" w:eastAsia="仿宋" w:cs="仿宋"/>
                <w:szCs w:val="21"/>
              </w:rPr>
              <w:t>（六）负责产品质量安全监督管理。</w:t>
            </w:r>
          </w:p>
          <w:p>
            <w:pPr>
              <w:ind w:firstLine="315" w:firstLineChars="150"/>
              <w:rPr>
                <w:rFonts w:hint="eastAsia" w:ascii="仿宋" w:hAnsi="仿宋" w:eastAsia="仿宋" w:cs="仿宋"/>
                <w:szCs w:val="21"/>
              </w:rPr>
            </w:pPr>
            <w:r>
              <w:rPr>
                <w:rFonts w:hint="eastAsia" w:ascii="仿宋" w:hAnsi="仿宋" w:eastAsia="仿宋" w:cs="仿宋"/>
                <w:szCs w:val="21"/>
              </w:rPr>
              <w:t>（七）负责特种设备安全监督管理。</w:t>
            </w:r>
          </w:p>
          <w:p>
            <w:pPr>
              <w:ind w:firstLine="315" w:firstLineChars="150"/>
              <w:rPr>
                <w:rFonts w:hint="eastAsia" w:ascii="仿宋" w:hAnsi="仿宋" w:eastAsia="仿宋" w:cs="仿宋"/>
                <w:szCs w:val="21"/>
              </w:rPr>
            </w:pPr>
            <w:r>
              <w:rPr>
                <w:rFonts w:hint="eastAsia" w:ascii="仿宋" w:hAnsi="仿宋" w:eastAsia="仿宋" w:cs="仿宋"/>
                <w:szCs w:val="21"/>
              </w:rPr>
              <w:t>（八）负责食品安全监督管理综合协调。</w:t>
            </w:r>
          </w:p>
          <w:p>
            <w:pPr>
              <w:ind w:firstLine="315" w:firstLineChars="150"/>
              <w:rPr>
                <w:rFonts w:hint="eastAsia" w:ascii="仿宋" w:hAnsi="仿宋" w:eastAsia="仿宋" w:cs="仿宋"/>
                <w:szCs w:val="21"/>
              </w:rPr>
            </w:pPr>
            <w:r>
              <w:rPr>
                <w:rFonts w:hint="eastAsia" w:ascii="仿宋" w:hAnsi="仿宋" w:eastAsia="仿宋" w:cs="仿宋"/>
                <w:szCs w:val="21"/>
              </w:rPr>
              <w:t>（九）负责食品安全监督管理。</w:t>
            </w:r>
          </w:p>
          <w:p>
            <w:pPr>
              <w:ind w:firstLine="315" w:firstLineChars="150"/>
              <w:rPr>
                <w:rFonts w:hint="eastAsia" w:ascii="仿宋" w:hAnsi="仿宋" w:eastAsia="仿宋" w:cs="仿宋"/>
                <w:szCs w:val="21"/>
              </w:rPr>
            </w:pPr>
            <w:r>
              <w:rPr>
                <w:rFonts w:hint="eastAsia" w:ascii="仿宋" w:hAnsi="仿宋" w:eastAsia="仿宋" w:cs="仿宋"/>
                <w:szCs w:val="21"/>
              </w:rPr>
              <w:t>（十）负责权限范围内药品、医疗器械和化妆品标准管理和质量管理。</w:t>
            </w:r>
          </w:p>
          <w:p>
            <w:pPr>
              <w:pStyle w:val="7"/>
              <w:ind w:left="0"/>
              <w:rPr>
                <w:rFonts w:hint="eastAsia" w:ascii="仿宋" w:hAnsi="仿宋" w:eastAsia="仿宋" w:cs="仿宋"/>
              </w:rPr>
            </w:pPr>
            <w:r>
              <w:rPr>
                <w:rFonts w:hint="eastAsia" w:ascii="仿宋" w:hAnsi="仿宋" w:eastAsia="仿宋" w:cs="仿宋"/>
              </w:rPr>
              <w:t xml:space="preserve">   （十一）负责药品、医疗器械和化妆品安全监督管理。</w:t>
            </w:r>
          </w:p>
          <w:p>
            <w:pPr>
              <w:rPr>
                <w:rFonts w:hint="eastAsia" w:ascii="仿宋" w:hAnsi="仿宋" w:eastAsia="仿宋" w:cs="仿宋"/>
                <w:szCs w:val="21"/>
              </w:rPr>
            </w:pPr>
            <w:r>
              <w:rPr>
                <w:rFonts w:hint="eastAsia" w:ascii="仿宋" w:hAnsi="仿宋" w:eastAsia="仿宋" w:cs="仿宋"/>
                <w:szCs w:val="21"/>
              </w:rPr>
              <w:t xml:space="preserve">   （十二）负责权限范围内药品、医疗器械和化妆品上市后风险管理。</w:t>
            </w:r>
          </w:p>
          <w:p>
            <w:pPr>
              <w:ind w:firstLine="315" w:firstLineChars="150"/>
              <w:rPr>
                <w:rFonts w:hint="eastAsia" w:ascii="仿宋" w:hAnsi="仿宋" w:eastAsia="仿宋" w:cs="仿宋"/>
                <w:szCs w:val="21"/>
              </w:rPr>
            </w:pPr>
            <w:r>
              <w:rPr>
                <w:rFonts w:hint="eastAsia" w:ascii="仿宋" w:hAnsi="仿宋" w:eastAsia="仿宋" w:cs="仿宋"/>
                <w:szCs w:val="21"/>
              </w:rPr>
              <w:t>（十三）在市局指导下完成计量工作。</w:t>
            </w:r>
          </w:p>
          <w:p>
            <w:pPr>
              <w:ind w:firstLine="315" w:firstLineChars="150"/>
              <w:rPr>
                <w:rFonts w:hint="eastAsia" w:ascii="仿宋" w:hAnsi="仿宋" w:eastAsia="仿宋" w:cs="仿宋"/>
                <w:szCs w:val="21"/>
              </w:rPr>
            </w:pPr>
            <w:r>
              <w:rPr>
                <w:rFonts w:hint="eastAsia" w:ascii="仿宋" w:hAnsi="仿宋" w:eastAsia="仿宋" w:cs="仿宋"/>
                <w:szCs w:val="21"/>
              </w:rPr>
              <w:t>（十四）在市局指导下完成标准化工作。</w:t>
            </w:r>
          </w:p>
          <w:p>
            <w:pPr>
              <w:ind w:firstLine="315" w:firstLineChars="150"/>
              <w:rPr>
                <w:rFonts w:hint="eastAsia" w:ascii="仿宋" w:hAnsi="仿宋" w:eastAsia="仿宋" w:cs="仿宋"/>
                <w:szCs w:val="21"/>
              </w:rPr>
            </w:pPr>
            <w:r>
              <w:rPr>
                <w:rFonts w:hint="eastAsia" w:ascii="仿宋" w:hAnsi="仿宋" w:eastAsia="仿宋" w:cs="仿宋"/>
                <w:szCs w:val="21"/>
              </w:rPr>
              <w:t>（十五）在市局指导下完成认证认可监管工作。</w:t>
            </w:r>
          </w:p>
          <w:p>
            <w:pPr>
              <w:ind w:firstLine="315" w:firstLineChars="150"/>
              <w:rPr>
                <w:rFonts w:hint="eastAsia" w:ascii="仿宋" w:hAnsi="仿宋" w:eastAsia="仿宋" w:cs="仿宋"/>
                <w:szCs w:val="21"/>
              </w:rPr>
            </w:pPr>
            <w:r>
              <w:rPr>
                <w:rFonts w:hint="eastAsia" w:ascii="仿宋" w:hAnsi="仿宋" w:eastAsia="仿宋" w:cs="仿宋"/>
                <w:szCs w:val="21"/>
              </w:rPr>
              <w:t xml:space="preserve">（十六）负责组织开展有关服务领域消费维权工作，指导消费者咨询、申诉、举报受理、处理等工作，保护经营者、消费者合法权益。 </w:t>
            </w:r>
          </w:p>
          <w:p>
            <w:pPr>
              <w:ind w:firstLine="315" w:firstLineChars="150"/>
              <w:rPr>
                <w:rFonts w:hint="eastAsia" w:ascii="仿宋" w:hAnsi="仿宋" w:eastAsia="仿宋" w:cs="仿宋"/>
                <w:szCs w:val="21"/>
              </w:rPr>
            </w:pPr>
            <w:r>
              <w:rPr>
                <w:rFonts w:hint="eastAsia" w:ascii="仿宋" w:hAnsi="仿宋" w:eastAsia="仿宋" w:cs="仿宋"/>
                <w:szCs w:val="21"/>
              </w:rPr>
              <w:t>（十七）完成市局、经开区管委会交办的其他任务。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988" w:type="dxa"/>
            <w:vMerge w:val="restart"/>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绩效完成情况</w:t>
            </w: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部门整体支出管理和使用基本情况</w:t>
            </w:r>
          </w:p>
        </w:tc>
        <w:tc>
          <w:tcPr>
            <w:tcW w:w="6625" w:type="dxa"/>
            <w:noWrap w:val="0"/>
            <w:vAlign w:val="center"/>
          </w:tcPr>
          <w:p>
            <w:pPr>
              <w:pStyle w:val="4"/>
              <w:widowControl/>
              <w:numPr>
                <w:ilvl w:val="0"/>
                <w:numId w:val="1"/>
              </w:numPr>
              <w:shd w:val="clear" w:color="auto" w:fill="FFFFFF"/>
              <w:spacing w:before="0" w:beforeAutospacing="0" w:after="0" w:afterAutospacing="0" w:line="26" w:lineRule="atLeast"/>
              <w:ind w:firstLine="413" w:firstLineChars="197"/>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预算情况：</w:t>
            </w:r>
          </w:p>
          <w:p>
            <w:pPr>
              <w:pStyle w:val="4"/>
              <w:widowControl/>
              <w:shd w:val="clear" w:color="auto" w:fill="FFFFFF"/>
              <w:spacing w:before="0" w:beforeAutospacing="0" w:after="0" w:afterAutospacing="0" w:line="26" w:lineRule="atLeast"/>
              <w:ind w:firstLine="420" w:firstLineChars="200"/>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1、年初预算情况：根据湘潭市财政局《关于下达市直行政事业单位202</w:t>
            </w:r>
            <w:r>
              <w:rPr>
                <w:rFonts w:hint="eastAsia" w:ascii="仿宋" w:hAnsi="仿宋" w:eastAsia="仿宋" w:cs="仿宋"/>
                <w:color w:val="333333"/>
                <w:sz w:val="21"/>
                <w:szCs w:val="21"/>
                <w:shd w:val="clear" w:color="auto" w:fill="FFFFFF"/>
                <w:lang w:val="en-US" w:eastAsia="zh-CN"/>
              </w:rPr>
              <w:t>3</w:t>
            </w:r>
            <w:r>
              <w:rPr>
                <w:rFonts w:hint="eastAsia" w:ascii="仿宋" w:hAnsi="仿宋" w:eastAsia="仿宋" w:cs="仿宋"/>
                <w:color w:val="333333"/>
                <w:sz w:val="21"/>
                <w:szCs w:val="21"/>
                <w:shd w:val="clear" w:color="auto" w:fill="FFFFFF"/>
              </w:rPr>
              <w:t>年财政预算的通知》，下达我局202</w:t>
            </w:r>
            <w:r>
              <w:rPr>
                <w:rFonts w:hint="eastAsia" w:ascii="仿宋" w:hAnsi="仿宋" w:eastAsia="仿宋" w:cs="仿宋"/>
                <w:color w:val="333333"/>
                <w:sz w:val="21"/>
                <w:szCs w:val="21"/>
                <w:shd w:val="clear" w:color="auto" w:fill="FFFFFF"/>
                <w:lang w:val="en-US" w:eastAsia="zh-CN"/>
              </w:rPr>
              <w:t>3</w:t>
            </w:r>
            <w:r>
              <w:rPr>
                <w:rFonts w:hint="eastAsia" w:ascii="仿宋" w:hAnsi="仿宋" w:eastAsia="仿宋" w:cs="仿宋"/>
                <w:color w:val="333333"/>
                <w:sz w:val="21"/>
                <w:szCs w:val="21"/>
                <w:shd w:val="clear" w:color="auto" w:fill="FFFFFF"/>
              </w:rPr>
              <w:t>年度部门预算收入为</w:t>
            </w:r>
            <w:r>
              <w:rPr>
                <w:rFonts w:hint="eastAsia" w:ascii="仿宋" w:hAnsi="仿宋" w:eastAsia="仿宋" w:cs="仿宋"/>
                <w:color w:val="333333"/>
                <w:sz w:val="21"/>
                <w:szCs w:val="21"/>
                <w:shd w:val="clear" w:color="auto" w:fill="FFFFFF"/>
                <w:lang w:val="en-US" w:eastAsia="zh-CN"/>
              </w:rPr>
              <w:t>487.62</w:t>
            </w:r>
            <w:r>
              <w:rPr>
                <w:rFonts w:hint="eastAsia" w:ascii="仿宋" w:hAnsi="仿宋" w:eastAsia="仿宋" w:cs="仿宋"/>
                <w:color w:val="333333"/>
                <w:sz w:val="21"/>
                <w:szCs w:val="21"/>
                <w:shd w:val="clear" w:color="auto" w:fill="FFFFFF"/>
              </w:rPr>
              <w:t>万元，其中预算内拨款</w:t>
            </w:r>
            <w:r>
              <w:rPr>
                <w:rFonts w:hint="eastAsia" w:ascii="仿宋" w:hAnsi="仿宋" w:eastAsia="仿宋" w:cs="仿宋"/>
                <w:color w:val="333333"/>
                <w:sz w:val="21"/>
                <w:szCs w:val="21"/>
                <w:shd w:val="clear" w:color="auto" w:fill="FFFFFF"/>
                <w:lang w:val="en-US" w:eastAsia="zh-CN"/>
              </w:rPr>
              <w:t>487.62</w:t>
            </w:r>
            <w:r>
              <w:rPr>
                <w:rFonts w:hint="eastAsia" w:ascii="仿宋" w:hAnsi="仿宋" w:eastAsia="仿宋" w:cs="仿宋"/>
                <w:color w:val="333333"/>
                <w:sz w:val="21"/>
                <w:szCs w:val="21"/>
                <w:shd w:val="clear" w:color="auto" w:fill="FFFFFF"/>
              </w:rPr>
              <w:t>万元；预算支出总数</w:t>
            </w:r>
            <w:r>
              <w:rPr>
                <w:rFonts w:hint="eastAsia" w:ascii="仿宋" w:hAnsi="仿宋" w:eastAsia="仿宋" w:cs="仿宋"/>
                <w:color w:val="333333"/>
                <w:sz w:val="21"/>
                <w:szCs w:val="21"/>
                <w:shd w:val="clear" w:color="auto" w:fill="FFFFFF"/>
                <w:lang w:val="en-US" w:eastAsia="zh-CN"/>
              </w:rPr>
              <w:t>487.62</w:t>
            </w:r>
            <w:r>
              <w:rPr>
                <w:rFonts w:hint="eastAsia" w:ascii="仿宋" w:hAnsi="仿宋" w:eastAsia="仿宋" w:cs="仿宋"/>
                <w:color w:val="333333"/>
                <w:sz w:val="21"/>
                <w:szCs w:val="21"/>
                <w:shd w:val="clear" w:color="auto" w:fill="FFFFFF"/>
              </w:rPr>
              <w:t>万元，其中基本支出</w:t>
            </w:r>
            <w:r>
              <w:rPr>
                <w:rFonts w:hint="eastAsia" w:ascii="仿宋" w:hAnsi="仿宋" w:eastAsia="仿宋" w:cs="仿宋"/>
                <w:color w:val="333333"/>
                <w:sz w:val="21"/>
                <w:szCs w:val="21"/>
                <w:shd w:val="clear" w:color="auto" w:fill="FFFFFF"/>
                <w:lang w:val="en-US" w:eastAsia="zh-CN"/>
              </w:rPr>
              <w:t>487.62</w:t>
            </w:r>
            <w:r>
              <w:rPr>
                <w:rFonts w:hint="eastAsia" w:ascii="仿宋" w:hAnsi="仿宋" w:eastAsia="仿宋" w:cs="仿宋"/>
                <w:color w:val="333333"/>
                <w:sz w:val="21"/>
                <w:szCs w:val="21"/>
                <w:shd w:val="clear" w:color="auto" w:fill="FFFFFF"/>
              </w:rPr>
              <w:t>万元。</w:t>
            </w:r>
          </w:p>
          <w:p>
            <w:pPr>
              <w:pStyle w:val="4"/>
              <w:widowControl/>
              <w:shd w:val="clear" w:color="auto" w:fill="FFFFFF"/>
              <w:spacing w:before="0" w:beforeAutospacing="0" w:after="0" w:afterAutospacing="0" w:line="26" w:lineRule="atLeast"/>
              <w:ind w:firstLine="420" w:firstLineChars="200"/>
              <w:jc w:val="both"/>
              <w:rPr>
                <w:rFonts w:hint="eastAsia" w:ascii="仿宋" w:hAnsi="仿宋" w:eastAsia="仿宋" w:cs="仿宋"/>
                <w:color w:val="333333"/>
                <w:sz w:val="21"/>
                <w:szCs w:val="21"/>
                <w:shd w:val="clear" w:color="auto" w:fill="FFFFFF"/>
                <w:lang w:val="en-US" w:eastAsia="zh-CN"/>
              </w:rPr>
            </w:pPr>
            <w:r>
              <w:rPr>
                <w:rFonts w:hint="eastAsia" w:ascii="仿宋" w:hAnsi="仿宋" w:eastAsia="仿宋" w:cs="仿宋"/>
                <w:color w:val="333333"/>
                <w:sz w:val="21"/>
                <w:szCs w:val="21"/>
                <w:shd w:val="clear" w:color="auto" w:fill="FFFFFF"/>
              </w:rPr>
              <w:t>2、年中追加和调减预算、预算调整率情况：年中增加</w:t>
            </w:r>
            <w:r>
              <w:rPr>
                <w:rFonts w:hint="eastAsia" w:ascii="仿宋" w:hAnsi="仿宋" w:eastAsia="仿宋" w:cs="仿宋"/>
                <w:color w:val="333333"/>
                <w:sz w:val="21"/>
                <w:szCs w:val="21"/>
                <w:shd w:val="clear" w:color="auto" w:fill="FFFFFF"/>
                <w:lang w:eastAsia="zh-CN"/>
              </w:rPr>
              <w:t>绩效考核</w:t>
            </w:r>
            <w:r>
              <w:rPr>
                <w:rFonts w:hint="eastAsia" w:ascii="仿宋" w:hAnsi="仿宋" w:eastAsia="仿宋" w:cs="仿宋"/>
                <w:color w:val="333333"/>
                <w:sz w:val="21"/>
                <w:szCs w:val="21"/>
                <w:shd w:val="clear" w:color="auto" w:fill="FFFFFF"/>
              </w:rPr>
              <w:t>预算数</w:t>
            </w:r>
            <w:r>
              <w:rPr>
                <w:rFonts w:hint="eastAsia" w:ascii="仿宋" w:hAnsi="仿宋" w:eastAsia="仿宋" w:cs="仿宋"/>
                <w:color w:val="333333"/>
                <w:sz w:val="21"/>
                <w:szCs w:val="21"/>
                <w:shd w:val="clear" w:color="auto" w:fill="FFFFFF"/>
                <w:lang w:val="en-US" w:eastAsia="zh-CN"/>
              </w:rPr>
              <w:t>26.2</w:t>
            </w:r>
            <w:r>
              <w:rPr>
                <w:rFonts w:hint="eastAsia" w:ascii="仿宋" w:hAnsi="仿宋" w:eastAsia="仿宋" w:cs="仿宋"/>
                <w:color w:val="333333"/>
                <w:sz w:val="21"/>
                <w:szCs w:val="21"/>
                <w:shd w:val="clear" w:color="auto" w:fill="FFFFFF"/>
              </w:rPr>
              <w:t>万元，</w:t>
            </w:r>
            <w:r>
              <w:rPr>
                <w:rFonts w:hint="eastAsia" w:ascii="仿宋" w:hAnsi="仿宋" w:eastAsia="仿宋" w:cs="仿宋"/>
                <w:color w:val="333333"/>
                <w:sz w:val="21"/>
                <w:szCs w:val="21"/>
                <w:shd w:val="clear" w:color="auto" w:fill="FFFFFF"/>
                <w:lang w:val="en-US" w:eastAsia="zh-CN"/>
              </w:rPr>
              <w:t>7月份因1人</w:t>
            </w:r>
            <w:r>
              <w:rPr>
                <w:rFonts w:hint="eastAsia" w:ascii="仿宋" w:hAnsi="仿宋" w:eastAsia="仿宋" w:cs="仿宋"/>
                <w:color w:val="333333"/>
                <w:sz w:val="21"/>
                <w:szCs w:val="21"/>
                <w:shd w:val="clear" w:color="auto" w:fill="FFFFFF"/>
              </w:rPr>
              <w:t>退休</w:t>
            </w:r>
            <w:r>
              <w:rPr>
                <w:rFonts w:hint="eastAsia" w:ascii="仿宋" w:hAnsi="仿宋" w:eastAsia="仿宋" w:cs="仿宋"/>
                <w:color w:val="333333"/>
                <w:sz w:val="21"/>
                <w:szCs w:val="21"/>
                <w:shd w:val="clear" w:color="auto" w:fill="FFFFFF"/>
                <w:lang w:eastAsia="zh-CN"/>
              </w:rPr>
              <w:t>，调减预算数</w:t>
            </w:r>
            <w:r>
              <w:rPr>
                <w:rFonts w:hint="eastAsia" w:ascii="仿宋" w:hAnsi="仿宋" w:eastAsia="仿宋" w:cs="仿宋"/>
                <w:color w:val="333333"/>
                <w:sz w:val="21"/>
                <w:szCs w:val="21"/>
                <w:shd w:val="clear" w:color="auto" w:fill="FFFFFF"/>
                <w:lang w:val="en-US" w:eastAsia="zh-CN"/>
              </w:rPr>
              <w:t>4.03万元</w:t>
            </w:r>
            <w:r>
              <w:rPr>
                <w:rFonts w:hint="eastAsia" w:ascii="仿宋" w:hAnsi="仿宋" w:eastAsia="仿宋" w:cs="仿宋"/>
                <w:color w:val="333333"/>
                <w:sz w:val="21"/>
                <w:szCs w:val="21"/>
                <w:shd w:val="clear" w:color="auto" w:fill="FFFFFF"/>
              </w:rPr>
              <w:t>，</w:t>
            </w:r>
            <w:r>
              <w:rPr>
                <w:rFonts w:hint="eastAsia" w:ascii="仿宋" w:hAnsi="仿宋" w:eastAsia="仿宋" w:cs="仿宋"/>
                <w:color w:val="333333"/>
                <w:sz w:val="21"/>
                <w:szCs w:val="21"/>
                <w:shd w:val="clear" w:color="auto" w:fill="FFFFFF"/>
                <w:lang w:eastAsia="zh-CN"/>
              </w:rPr>
              <w:t>全年</w:t>
            </w:r>
            <w:r>
              <w:rPr>
                <w:rFonts w:hint="eastAsia" w:ascii="仿宋" w:hAnsi="仿宋" w:eastAsia="仿宋" w:cs="仿宋"/>
                <w:color w:val="333333"/>
                <w:sz w:val="21"/>
                <w:szCs w:val="21"/>
                <w:shd w:val="clear" w:color="auto" w:fill="FFFFFF"/>
              </w:rPr>
              <w:t>调整</w:t>
            </w:r>
            <w:r>
              <w:rPr>
                <w:rFonts w:hint="eastAsia" w:ascii="仿宋" w:hAnsi="仿宋" w:eastAsia="仿宋" w:cs="仿宋"/>
                <w:color w:val="333333"/>
                <w:sz w:val="21"/>
                <w:szCs w:val="21"/>
                <w:shd w:val="clear" w:color="auto" w:fill="FFFFFF"/>
                <w:lang w:eastAsia="zh-CN"/>
              </w:rPr>
              <w:t>增加</w:t>
            </w:r>
            <w:r>
              <w:rPr>
                <w:rFonts w:hint="eastAsia" w:ascii="仿宋" w:hAnsi="仿宋" w:eastAsia="仿宋" w:cs="仿宋"/>
                <w:color w:val="333333"/>
                <w:sz w:val="21"/>
                <w:szCs w:val="21"/>
                <w:shd w:val="clear" w:color="auto" w:fill="FFFFFF"/>
              </w:rPr>
              <w:t>预算</w:t>
            </w:r>
            <w:r>
              <w:rPr>
                <w:rFonts w:hint="eastAsia" w:ascii="仿宋" w:hAnsi="仿宋" w:eastAsia="仿宋" w:cs="仿宋"/>
                <w:color w:val="333333"/>
                <w:sz w:val="21"/>
                <w:szCs w:val="21"/>
                <w:shd w:val="clear" w:color="auto" w:fill="FFFFFF"/>
                <w:lang w:eastAsia="zh-CN"/>
              </w:rPr>
              <w:t>数</w:t>
            </w:r>
            <w:r>
              <w:rPr>
                <w:rFonts w:hint="eastAsia" w:ascii="仿宋" w:hAnsi="仿宋" w:eastAsia="仿宋" w:cs="仿宋"/>
                <w:color w:val="333333"/>
                <w:sz w:val="21"/>
                <w:szCs w:val="21"/>
                <w:shd w:val="clear" w:color="auto" w:fill="FFFFFF"/>
                <w:lang w:val="en-US" w:eastAsia="zh-CN"/>
              </w:rPr>
              <w:t>19.67</w:t>
            </w:r>
            <w:r>
              <w:rPr>
                <w:rFonts w:hint="eastAsia" w:ascii="仿宋" w:hAnsi="仿宋" w:eastAsia="仿宋" w:cs="仿宋"/>
                <w:color w:val="333333"/>
                <w:sz w:val="21"/>
                <w:szCs w:val="21"/>
                <w:shd w:val="clear" w:color="auto" w:fill="FFFFFF"/>
              </w:rPr>
              <w:t>万元，不计入预算调整率</w:t>
            </w:r>
            <w:r>
              <w:rPr>
                <w:rFonts w:hint="eastAsia" w:ascii="仿宋" w:hAnsi="仿宋" w:eastAsia="仿宋" w:cs="仿宋"/>
                <w:color w:val="333333"/>
                <w:sz w:val="21"/>
                <w:szCs w:val="21"/>
                <w:shd w:val="clear" w:color="auto" w:fill="FFFFFF"/>
                <w:lang w:val="en-US" w:eastAsia="zh-CN"/>
              </w:rPr>
              <w:t>。</w:t>
            </w:r>
          </w:p>
          <w:p>
            <w:pPr>
              <w:pStyle w:val="4"/>
              <w:widowControl/>
              <w:shd w:val="clear" w:color="auto" w:fill="FFFFFF"/>
              <w:spacing w:before="0" w:beforeAutospacing="0" w:after="0" w:afterAutospacing="0" w:line="26" w:lineRule="atLeast"/>
              <w:ind w:firstLine="420" w:firstLineChars="200"/>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二、预算执行情况：</w:t>
            </w:r>
          </w:p>
          <w:p>
            <w:pPr>
              <w:pStyle w:val="4"/>
              <w:widowControl/>
              <w:shd w:val="clear" w:color="auto" w:fill="FFFFFF"/>
              <w:spacing w:before="0" w:beforeAutospacing="0" w:after="0" w:afterAutospacing="0" w:line="26" w:lineRule="atLeast"/>
              <w:ind w:firstLine="420" w:firstLineChars="200"/>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202</w:t>
            </w:r>
            <w:r>
              <w:rPr>
                <w:rFonts w:hint="eastAsia" w:ascii="仿宋" w:hAnsi="仿宋" w:eastAsia="仿宋" w:cs="仿宋"/>
                <w:color w:val="333333"/>
                <w:sz w:val="21"/>
                <w:szCs w:val="21"/>
                <w:shd w:val="clear" w:color="auto" w:fill="FFFFFF"/>
                <w:lang w:val="en-US" w:eastAsia="zh-CN"/>
              </w:rPr>
              <w:t>3</w:t>
            </w:r>
            <w:r>
              <w:rPr>
                <w:rFonts w:hint="eastAsia" w:ascii="仿宋" w:hAnsi="仿宋" w:eastAsia="仿宋" w:cs="仿宋"/>
                <w:color w:val="333333"/>
                <w:sz w:val="21"/>
                <w:szCs w:val="21"/>
                <w:shd w:val="clear" w:color="auto" w:fill="FFFFFF"/>
              </w:rPr>
              <w:t>年财政收入</w:t>
            </w:r>
            <w:r>
              <w:rPr>
                <w:rFonts w:hint="eastAsia" w:ascii="仿宋" w:hAnsi="仿宋" w:eastAsia="仿宋" w:cs="仿宋"/>
                <w:color w:val="333333"/>
                <w:sz w:val="21"/>
                <w:szCs w:val="21"/>
                <w:shd w:val="clear" w:color="auto" w:fill="FFFFFF"/>
                <w:lang w:val="en-US" w:eastAsia="zh-CN"/>
              </w:rPr>
              <w:t>507.29</w:t>
            </w:r>
            <w:r>
              <w:rPr>
                <w:rFonts w:hint="eastAsia" w:ascii="仿宋" w:hAnsi="仿宋" w:eastAsia="仿宋" w:cs="仿宋"/>
                <w:color w:val="333333"/>
                <w:sz w:val="21"/>
                <w:szCs w:val="21"/>
                <w:shd w:val="clear" w:color="auto" w:fill="FFFFFF"/>
              </w:rPr>
              <w:t>万元，支出</w:t>
            </w:r>
            <w:r>
              <w:rPr>
                <w:rFonts w:hint="eastAsia" w:ascii="仿宋" w:hAnsi="仿宋" w:eastAsia="仿宋" w:cs="仿宋"/>
                <w:color w:val="333333"/>
                <w:sz w:val="21"/>
                <w:szCs w:val="21"/>
                <w:shd w:val="clear" w:color="auto" w:fill="FFFFFF"/>
                <w:lang w:val="en-US" w:eastAsia="zh-CN"/>
              </w:rPr>
              <w:t>507.29</w:t>
            </w:r>
            <w:r>
              <w:rPr>
                <w:rFonts w:hint="eastAsia" w:ascii="仿宋" w:hAnsi="仿宋" w:eastAsia="仿宋" w:cs="仿宋"/>
                <w:color w:val="333333"/>
                <w:sz w:val="21"/>
                <w:szCs w:val="21"/>
                <w:shd w:val="clear" w:color="auto" w:fill="FFFFFF"/>
              </w:rPr>
              <w:t>万元，其中基本支出</w:t>
            </w:r>
            <w:r>
              <w:rPr>
                <w:rFonts w:hint="eastAsia" w:ascii="仿宋" w:hAnsi="仿宋" w:eastAsia="仿宋" w:cs="仿宋"/>
                <w:color w:val="333333"/>
                <w:sz w:val="21"/>
                <w:szCs w:val="21"/>
                <w:shd w:val="clear" w:color="auto" w:fill="FFFFFF"/>
                <w:lang w:val="en-US" w:eastAsia="zh-CN"/>
              </w:rPr>
              <w:t>507.29</w:t>
            </w:r>
            <w:r>
              <w:rPr>
                <w:rFonts w:hint="eastAsia" w:ascii="仿宋" w:hAnsi="仿宋" w:eastAsia="仿宋" w:cs="仿宋"/>
                <w:color w:val="333333"/>
                <w:sz w:val="21"/>
                <w:szCs w:val="21"/>
                <w:shd w:val="clear" w:color="auto" w:fill="FFFFFF"/>
              </w:rPr>
              <w:t>万元，包含工资福利支出</w:t>
            </w:r>
            <w:r>
              <w:rPr>
                <w:rFonts w:hint="eastAsia" w:ascii="仿宋" w:hAnsi="仿宋" w:eastAsia="仿宋" w:cs="仿宋"/>
                <w:color w:val="333333"/>
                <w:sz w:val="21"/>
                <w:szCs w:val="21"/>
                <w:shd w:val="clear" w:color="auto" w:fill="FFFFFF"/>
                <w:lang w:val="en-US" w:eastAsia="zh-CN"/>
              </w:rPr>
              <w:t>422.23</w:t>
            </w:r>
            <w:r>
              <w:rPr>
                <w:rFonts w:hint="eastAsia" w:ascii="仿宋" w:hAnsi="仿宋" w:eastAsia="仿宋" w:cs="仿宋"/>
                <w:color w:val="333333"/>
                <w:sz w:val="21"/>
                <w:szCs w:val="21"/>
                <w:shd w:val="clear" w:color="auto" w:fill="FFFFFF"/>
              </w:rPr>
              <w:t>万元，商品和服务支出</w:t>
            </w:r>
            <w:r>
              <w:rPr>
                <w:rFonts w:hint="eastAsia" w:ascii="仿宋" w:hAnsi="仿宋" w:eastAsia="仿宋" w:cs="仿宋"/>
                <w:color w:val="333333"/>
                <w:sz w:val="21"/>
                <w:szCs w:val="21"/>
                <w:shd w:val="clear" w:color="auto" w:fill="FFFFFF"/>
                <w:lang w:val="en-US" w:eastAsia="zh-CN"/>
              </w:rPr>
              <w:t>81.16</w:t>
            </w:r>
            <w:r>
              <w:rPr>
                <w:rFonts w:hint="eastAsia" w:ascii="仿宋" w:hAnsi="仿宋" w:eastAsia="仿宋" w:cs="仿宋"/>
                <w:color w:val="333333"/>
                <w:sz w:val="21"/>
                <w:szCs w:val="21"/>
                <w:shd w:val="clear" w:color="auto" w:fill="FFFFFF"/>
              </w:rPr>
              <w:t>万元，对个人和家庭的补助</w:t>
            </w:r>
            <w:r>
              <w:rPr>
                <w:rFonts w:hint="eastAsia" w:ascii="仿宋" w:hAnsi="仿宋" w:eastAsia="仿宋" w:cs="仿宋"/>
                <w:color w:val="333333"/>
                <w:sz w:val="21"/>
                <w:szCs w:val="21"/>
                <w:shd w:val="clear" w:color="auto" w:fill="FFFFFF"/>
                <w:lang w:val="en-US" w:eastAsia="zh-CN"/>
              </w:rPr>
              <w:t>3.89</w:t>
            </w:r>
            <w:r>
              <w:rPr>
                <w:rFonts w:hint="eastAsia" w:ascii="仿宋" w:hAnsi="仿宋" w:eastAsia="仿宋" w:cs="仿宋"/>
                <w:color w:val="333333"/>
                <w:sz w:val="21"/>
                <w:szCs w:val="21"/>
                <w:shd w:val="clear" w:color="auto" w:fill="FFFFFF"/>
              </w:rPr>
              <w:t>万元。</w:t>
            </w:r>
          </w:p>
          <w:p>
            <w:pPr>
              <w:pStyle w:val="4"/>
              <w:widowControl/>
              <w:numPr>
                <w:ilvl w:val="0"/>
                <w:numId w:val="1"/>
              </w:numPr>
              <w:shd w:val="clear" w:color="auto" w:fill="FFFFFF"/>
              <w:spacing w:before="0" w:beforeAutospacing="0" w:after="0" w:afterAutospacing="0" w:line="26" w:lineRule="atLeast"/>
              <w:ind w:firstLine="413" w:firstLineChars="197"/>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资金结余情况：</w:t>
            </w:r>
          </w:p>
          <w:p>
            <w:pPr>
              <w:pStyle w:val="4"/>
              <w:widowControl/>
              <w:shd w:val="clear" w:color="auto" w:fill="FFFFFF"/>
              <w:spacing w:before="0" w:beforeAutospacing="0" w:after="0" w:afterAutospacing="0" w:line="26" w:lineRule="atLeast"/>
              <w:ind w:left="414" w:leftChars="197"/>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年末无结转和结余财政资金。</w:t>
            </w:r>
          </w:p>
          <w:p>
            <w:pPr>
              <w:pStyle w:val="4"/>
              <w:widowControl/>
              <w:shd w:val="clear" w:color="auto" w:fill="FFFFFF"/>
              <w:spacing w:before="0" w:beforeAutospacing="0" w:after="0" w:afterAutospacing="0" w:line="26" w:lineRule="atLeast"/>
              <w:ind w:left="414" w:leftChars="197"/>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四、“三公经费”支出情况：</w:t>
            </w:r>
          </w:p>
          <w:p>
            <w:pPr>
              <w:pStyle w:val="4"/>
              <w:widowControl/>
              <w:shd w:val="clear" w:color="auto" w:fill="FFFFFF"/>
              <w:spacing w:before="0" w:beforeAutospacing="0" w:after="0" w:afterAutospacing="0" w:line="26" w:lineRule="atLeast"/>
              <w:ind w:firstLine="420" w:firstLineChars="200"/>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202</w:t>
            </w:r>
            <w:r>
              <w:rPr>
                <w:rFonts w:hint="eastAsia" w:ascii="仿宋" w:hAnsi="仿宋" w:eastAsia="仿宋" w:cs="仿宋"/>
                <w:color w:val="333333"/>
                <w:sz w:val="21"/>
                <w:szCs w:val="21"/>
                <w:shd w:val="clear" w:color="auto" w:fill="FFFFFF"/>
                <w:lang w:val="en-US" w:eastAsia="zh-CN"/>
              </w:rPr>
              <w:t>3</w:t>
            </w:r>
            <w:r>
              <w:rPr>
                <w:rFonts w:hint="eastAsia" w:ascii="仿宋" w:hAnsi="仿宋" w:eastAsia="仿宋" w:cs="仿宋"/>
                <w:color w:val="333333"/>
                <w:sz w:val="21"/>
                <w:szCs w:val="21"/>
                <w:shd w:val="clear" w:color="auto" w:fill="FFFFFF"/>
              </w:rPr>
              <w:t>年度预算安排“三公经费”6.</w:t>
            </w:r>
            <w:r>
              <w:rPr>
                <w:rFonts w:hint="eastAsia" w:ascii="仿宋" w:hAnsi="仿宋" w:eastAsia="仿宋" w:cs="仿宋"/>
                <w:color w:val="333333"/>
                <w:sz w:val="21"/>
                <w:szCs w:val="21"/>
                <w:shd w:val="clear" w:color="auto" w:fill="FFFFFF"/>
                <w:lang w:val="en-US" w:eastAsia="zh-CN"/>
              </w:rPr>
              <w:t>5</w:t>
            </w:r>
            <w:r>
              <w:rPr>
                <w:rFonts w:hint="eastAsia" w:ascii="仿宋" w:hAnsi="仿宋" w:eastAsia="仿宋" w:cs="仿宋"/>
                <w:color w:val="333333"/>
                <w:sz w:val="21"/>
                <w:szCs w:val="21"/>
                <w:shd w:val="clear" w:color="auto" w:fill="FFFFFF"/>
              </w:rPr>
              <w:t>万元，实际支出为</w:t>
            </w:r>
            <w:r>
              <w:rPr>
                <w:rFonts w:hint="eastAsia" w:ascii="仿宋" w:hAnsi="仿宋" w:eastAsia="仿宋" w:cs="仿宋"/>
                <w:color w:val="333333"/>
                <w:sz w:val="21"/>
                <w:szCs w:val="21"/>
                <w:shd w:val="clear" w:color="auto" w:fill="FFFFFF"/>
                <w:lang w:val="en-US" w:eastAsia="zh-CN"/>
              </w:rPr>
              <w:t>3.74</w:t>
            </w:r>
            <w:r>
              <w:rPr>
                <w:rFonts w:hint="eastAsia" w:ascii="仿宋" w:hAnsi="仿宋" w:eastAsia="仿宋" w:cs="仿宋"/>
                <w:color w:val="333333"/>
                <w:sz w:val="21"/>
                <w:szCs w:val="21"/>
                <w:shd w:val="clear" w:color="auto" w:fill="FFFFFF"/>
              </w:rPr>
              <w:t>万元。“三公经费”控制率为</w:t>
            </w:r>
            <w:r>
              <w:rPr>
                <w:rFonts w:hint="eastAsia" w:ascii="仿宋" w:hAnsi="仿宋" w:eastAsia="仿宋" w:cs="仿宋"/>
                <w:color w:val="333333"/>
                <w:sz w:val="21"/>
                <w:szCs w:val="21"/>
                <w:shd w:val="clear" w:color="auto" w:fill="FFFFFF"/>
                <w:lang w:val="en-US" w:eastAsia="zh-CN"/>
              </w:rPr>
              <w:t>57.54</w:t>
            </w:r>
            <w:r>
              <w:rPr>
                <w:rFonts w:hint="eastAsia" w:ascii="仿宋" w:hAnsi="仿宋" w:eastAsia="仿宋" w:cs="仿宋"/>
                <w:color w:val="333333"/>
                <w:sz w:val="21"/>
                <w:szCs w:val="21"/>
                <w:shd w:val="clear" w:color="auto" w:fill="FFFFFF"/>
              </w:rPr>
              <w:t>%。</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五、预算管理方面：我局严格执行内部控制的各项管理制度；预决算信息按规定内容和要求及时公开；所有需进行政府采购的支出事项均按要求进行了政府采购。</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sz w:val="21"/>
                <w:szCs w:val="21"/>
              </w:rPr>
            </w:pPr>
            <w:r>
              <w:rPr>
                <w:rFonts w:hint="eastAsia" w:ascii="仿宋" w:hAnsi="仿宋" w:eastAsia="仿宋" w:cs="仿宋"/>
                <w:color w:val="333333"/>
                <w:sz w:val="21"/>
                <w:szCs w:val="21"/>
                <w:shd w:val="clear" w:color="auto" w:fill="FFFFFF"/>
              </w:rPr>
              <w:t>六、资产管理方面：我局已制定资产管理制度，且所有新增资产的配置都能严格执行财政相关文件规定的具体要求和标准。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988" w:type="dxa"/>
            <w:vMerge w:val="continue"/>
            <w:noWrap w:val="0"/>
            <w:vAlign w:val="top"/>
          </w:tcPr>
          <w:p>
            <w:pPr>
              <w:rPr>
                <w:rFonts w:hint="eastAsia" w:ascii="仿宋" w:hAnsi="仿宋" w:eastAsia="仿宋" w:cs="仿宋"/>
                <w:sz w:val="32"/>
                <w:szCs w:val="32"/>
              </w:rPr>
            </w:pP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绩效目标完成情况</w:t>
            </w:r>
          </w:p>
        </w:tc>
        <w:tc>
          <w:tcPr>
            <w:tcW w:w="6625" w:type="dxa"/>
            <w:noWrap w:val="0"/>
            <w:vAlign w:val="center"/>
          </w:tcPr>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一、202</w:t>
            </w:r>
            <w:r>
              <w:rPr>
                <w:rFonts w:hint="eastAsia" w:ascii="仿宋" w:hAnsi="仿宋" w:eastAsia="仿宋" w:cs="仿宋"/>
                <w:color w:val="333333"/>
                <w:sz w:val="21"/>
                <w:szCs w:val="21"/>
                <w:shd w:val="clear" w:color="auto" w:fill="FFFFFF"/>
                <w:lang w:val="en-US" w:eastAsia="zh-CN"/>
              </w:rPr>
              <w:t>3</w:t>
            </w:r>
            <w:r>
              <w:rPr>
                <w:rFonts w:hint="eastAsia" w:ascii="仿宋" w:hAnsi="仿宋" w:eastAsia="仿宋" w:cs="仿宋"/>
                <w:color w:val="333333"/>
                <w:sz w:val="21"/>
                <w:szCs w:val="21"/>
                <w:shd w:val="clear" w:color="auto" w:fill="FFFFFF"/>
              </w:rPr>
              <w:t>年度我局部门整体支出绩效自评分数为97分。</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二、202</w:t>
            </w:r>
            <w:r>
              <w:rPr>
                <w:rFonts w:hint="eastAsia" w:ascii="仿宋" w:hAnsi="仿宋" w:eastAsia="仿宋" w:cs="仿宋"/>
                <w:color w:val="333333"/>
                <w:sz w:val="21"/>
                <w:szCs w:val="21"/>
                <w:shd w:val="clear" w:color="auto" w:fill="FFFFFF"/>
                <w:lang w:val="en-US" w:eastAsia="zh-CN"/>
              </w:rPr>
              <w:t>3</w:t>
            </w:r>
            <w:r>
              <w:rPr>
                <w:rFonts w:hint="eastAsia" w:ascii="仿宋" w:hAnsi="仿宋" w:eastAsia="仿宋" w:cs="仿宋"/>
                <w:color w:val="333333"/>
                <w:sz w:val="21"/>
                <w:szCs w:val="21"/>
                <w:shd w:val="clear" w:color="auto" w:fill="FFFFFF"/>
              </w:rPr>
              <w:t>年部门具体支出预算各项绩效目标完成情况如下：</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绩效目标1：</w:t>
            </w:r>
            <w:r>
              <w:rPr>
                <w:rFonts w:hint="eastAsia" w:ascii="仿宋" w:hAnsi="仿宋" w:eastAsia="仿宋" w:cs="仿宋"/>
                <w:color w:val="333333"/>
                <w:sz w:val="21"/>
                <w:szCs w:val="21"/>
              </w:rPr>
              <w:t xml:space="preserve"> 全年完成食品、药品等主题宣传活动≥2次。</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rPr>
            </w:pPr>
            <w:r>
              <w:rPr>
                <w:rFonts w:hint="eastAsia" w:ascii="仿宋" w:hAnsi="仿宋" w:eastAsia="仿宋" w:cs="仿宋"/>
                <w:color w:val="333333"/>
                <w:sz w:val="21"/>
                <w:szCs w:val="21"/>
              </w:rPr>
              <w:t>完成情况：</w:t>
            </w:r>
            <w:r>
              <w:rPr>
                <w:rFonts w:hint="eastAsia" w:ascii="仿宋" w:hAnsi="仿宋" w:eastAsia="仿宋" w:cs="仿宋"/>
                <w:sz w:val="21"/>
                <w:szCs w:val="21"/>
              </w:rPr>
              <w:t>全年完成野生毒蘑菇防控及食品安全宣传周的主题宣传活动2次。</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lang w:eastAsia="zh-CN"/>
              </w:rPr>
            </w:pPr>
            <w:r>
              <w:rPr>
                <w:rFonts w:hint="eastAsia" w:ascii="仿宋" w:hAnsi="仿宋" w:eastAsia="仿宋" w:cs="仿宋"/>
                <w:color w:val="333333"/>
                <w:sz w:val="21"/>
                <w:szCs w:val="21"/>
                <w:shd w:val="clear" w:color="auto" w:fill="FFFFFF"/>
              </w:rPr>
              <w:t>绩效目标2：</w:t>
            </w:r>
            <w:r>
              <w:rPr>
                <w:rFonts w:hint="eastAsia" w:ascii="仿宋" w:hAnsi="仿宋" w:eastAsia="仿宋" w:cs="仿宋"/>
                <w:color w:val="333333"/>
                <w:sz w:val="21"/>
                <w:szCs w:val="21"/>
                <w:shd w:val="clear" w:color="auto" w:fill="FFFFFF"/>
                <w:lang w:eastAsia="zh-CN"/>
              </w:rPr>
              <w:t>开展价格监督检查数量</w:t>
            </w:r>
            <w:r>
              <w:rPr>
                <w:rFonts w:hint="eastAsia" w:ascii="仿宋" w:hAnsi="仿宋" w:eastAsia="仿宋" w:cs="仿宋"/>
                <w:color w:val="333333"/>
                <w:sz w:val="21"/>
                <w:szCs w:val="21"/>
                <w:shd w:val="clear" w:color="auto" w:fill="FFFFFF"/>
              </w:rPr>
              <w:t>≥4次</w:t>
            </w:r>
            <w:r>
              <w:rPr>
                <w:rFonts w:hint="eastAsia" w:ascii="仿宋" w:hAnsi="仿宋" w:eastAsia="仿宋" w:cs="仿宋"/>
                <w:color w:val="333333"/>
                <w:sz w:val="21"/>
                <w:szCs w:val="21"/>
                <w:shd w:val="clear" w:color="auto" w:fill="FFFFFF"/>
                <w:lang w:eastAsia="zh-CN"/>
              </w:rPr>
              <w:t>。</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lang w:val="en-US" w:eastAsia="zh-CN"/>
              </w:rPr>
            </w:pPr>
            <w:r>
              <w:rPr>
                <w:rFonts w:hint="eastAsia" w:ascii="仿宋" w:hAnsi="仿宋" w:eastAsia="仿宋" w:cs="仿宋"/>
                <w:color w:val="333333"/>
                <w:sz w:val="21"/>
                <w:szCs w:val="21"/>
                <w:shd w:val="clear" w:color="auto" w:fill="FFFFFF"/>
                <w:lang w:eastAsia="zh-CN"/>
              </w:rPr>
              <w:t>完成情况：全年开展价格监督检查</w:t>
            </w:r>
            <w:r>
              <w:rPr>
                <w:rFonts w:hint="eastAsia" w:ascii="仿宋" w:hAnsi="仿宋" w:eastAsia="仿宋" w:cs="仿宋"/>
                <w:color w:val="333333"/>
                <w:sz w:val="21"/>
                <w:szCs w:val="21"/>
                <w:shd w:val="clear" w:color="auto" w:fill="FFFFFF"/>
                <w:lang w:val="en-US" w:eastAsia="zh-CN"/>
              </w:rPr>
              <w:t>5次。</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lang w:eastAsia="zh-CN"/>
              </w:rPr>
              <w:t>绩效目标</w:t>
            </w:r>
            <w:r>
              <w:rPr>
                <w:rFonts w:hint="eastAsia" w:ascii="仿宋" w:hAnsi="仿宋" w:eastAsia="仿宋" w:cs="仿宋"/>
                <w:color w:val="333333"/>
                <w:sz w:val="21"/>
                <w:szCs w:val="21"/>
                <w:shd w:val="clear" w:color="auto" w:fill="FFFFFF"/>
                <w:lang w:val="en-US" w:eastAsia="zh-CN"/>
              </w:rPr>
              <w:t>3：</w:t>
            </w:r>
            <w:r>
              <w:rPr>
                <w:rFonts w:hint="eastAsia" w:ascii="仿宋" w:hAnsi="仿宋" w:eastAsia="仿宋" w:cs="仿宋"/>
                <w:color w:val="333333"/>
                <w:sz w:val="21"/>
                <w:szCs w:val="21"/>
                <w:shd w:val="clear" w:color="auto" w:fill="FFFFFF"/>
              </w:rPr>
              <w:t>依法对本行政区域内特种设备生产 、经营、使用、检验单位实施执法监督检查≥</w:t>
            </w:r>
            <w:r>
              <w:rPr>
                <w:rFonts w:hint="eastAsia" w:ascii="仿宋" w:hAnsi="仿宋" w:eastAsia="仿宋" w:cs="仿宋"/>
                <w:color w:val="333333"/>
                <w:sz w:val="21"/>
                <w:szCs w:val="21"/>
                <w:shd w:val="clear" w:color="auto" w:fill="FFFFFF"/>
                <w:lang w:val="en-US" w:eastAsia="zh-CN"/>
              </w:rPr>
              <w:t>2</w:t>
            </w:r>
            <w:r>
              <w:rPr>
                <w:rFonts w:hint="eastAsia" w:ascii="仿宋" w:hAnsi="仿宋" w:eastAsia="仿宋" w:cs="仿宋"/>
                <w:color w:val="333333"/>
                <w:sz w:val="21"/>
                <w:szCs w:val="21"/>
                <w:shd w:val="clear" w:color="auto" w:fill="FFFFFF"/>
              </w:rPr>
              <w:t>4次。</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完成情况：</w:t>
            </w:r>
            <w:r>
              <w:rPr>
                <w:rFonts w:hint="eastAsia" w:ascii="仿宋" w:hAnsi="仿宋" w:eastAsia="仿宋" w:cs="仿宋"/>
                <w:sz w:val="21"/>
                <w:szCs w:val="21"/>
                <w:lang w:eastAsia="zh-CN"/>
              </w:rPr>
              <w:t>每月开展</w:t>
            </w:r>
            <w:r>
              <w:rPr>
                <w:rFonts w:hint="eastAsia" w:ascii="仿宋" w:hAnsi="仿宋" w:eastAsia="仿宋" w:cs="仿宋"/>
                <w:sz w:val="21"/>
                <w:szCs w:val="21"/>
              </w:rPr>
              <w:t>专项</w:t>
            </w:r>
            <w:r>
              <w:rPr>
                <w:rFonts w:hint="eastAsia" w:ascii="仿宋" w:hAnsi="仿宋" w:eastAsia="仿宋" w:cs="仿宋"/>
                <w:sz w:val="21"/>
                <w:szCs w:val="21"/>
                <w:lang w:eastAsia="zh-CN"/>
              </w:rPr>
              <w:t>执法</w:t>
            </w:r>
            <w:r>
              <w:rPr>
                <w:rFonts w:hint="eastAsia" w:ascii="仿宋" w:hAnsi="仿宋" w:eastAsia="仿宋" w:cs="仿宋"/>
                <w:sz w:val="21"/>
                <w:szCs w:val="21"/>
              </w:rPr>
              <w:t>检查</w:t>
            </w:r>
            <w:r>
              <w:rPr>
                <w:rFonts w:hint="eastAsia" w:ascii="仿宋" w:hAnsi="仿宋" w:eastAsia="仿宋" w:cs="仿宋"/>
                <w:sz w:val="21"/>
                <w:szCs w:val="21"/>
                <w:lang w:eastAsia="zh-CN"/>
              </w:rPr>
              <w:t>不低于</w:t>
            </w:r>
            <w:r>
              <w:rPr>
                <w:rFonts w:hint="eastAsia" w:ascii="仿宋" w:hAnsi="仿宋" w:eastAsia="仿宋" w:cs="仿宋"/>
                <w:sz w:val="21"/>
                <w:szCs w:val="21"/>
                <w:lang w:val="en-US" w:eastAsia="zh-CN"/>
              </w:rPr>
              <w:t>2次</w:t>
            </w:r>
            <w:r>
              <w:rPr>
                <w:rFonts w:hint="eastAsia" w:ascii="仿宋" w:hAnsi="仿宋" w:eastAsia="仿宋" w:cs="仿宋"/>
                <w:sz w:val="21"/>
                <w:szCs w:val="21"/>
              </w:rPr>
              <w:t>，检查生产经营单位</w:t>
            </w:r>
            <w:r>
              <w:rPr>
                <w:rFonts w:hint="eastAsia" w:ascii="仿宋" w:hAnsi="仿宋" w:eastAsia="仿宋" w:cs="仿宋"/>
                <w:sz w:val="21"/>
                <w:szCs w:val="21"/>
                <w:lang w:val="en-US" w:eastAsia="zh-CN"/>
              </w:rPr>
              <w:t>200多</w:t>
            </w:r>
            <w:r>
              <w:rPr>
                <w:rFonts w:hint="eastAsia" w:ascii="仿宋" w:hAnsi="仿宋" w:eastAsia="仿宋" w:cs="仿宋"/>
                <w:sz w:val="21"/>
                <w:szCs w:val="21"/>
              </w:rPr>
              <w:t>家。</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绩效目标</w:t>
            </w:r>
            <w:r>
              <w:rPr>
                <w:rFonts w:hint="eastAsia" w:ascii="仿宋" w:hAnsi="仿宋" w:eastAsia="仿宋" w:cs="仿宋"/>
                <w:color w:val="333333"/>
                <w:sz w:val="21"/>
                <w:szCs w:val="21"/>
                <w:shd w:val="clear" w:color="auto" w:fill="FFFFFF"/>
                <w:lang w:val="en-US" w:eastAsia="zh-CN"/>
              </w:rPr>
              <w:t>4</w:t>
            </w:r>
            <w:r>
              <w:rPr>
                <w:rFonts w:hint="eastAsia" w:ascii="仿宋" w:hAnsi="仿宋" w:eastAsia="仿宋" w:cs="仿宋"/>
                <w:color w:val="333333"/>
                <w:sz w:val="21"/>
                <w:szCs w:val="21"/>
                <w:shd w:val="clear" w:color="auto" w:fill="FFFFFF"/>
              </w:rPr>
              <w:t>：深化商事制度改革，每年6月30日止企业年报率不低于70%。</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完成情况：</w:t>
            </w:r>
            <w:r>
              <w:rPr>
                <w:rFonts w:hint="eastAsia" w:ascii="仿宋" w:hAnsi="仿宋" w:eastAsia="仿宋" w:cs="仿宋"/>
                <w:sz w:val="21"/>
                <w:szCs w:val="21"/>
              </w:rPr>
              <w:t>全年应年报企业4128户，完成年报3857户，年报率达到</w:t>
            </w:r>
            <w:r>
              <w:rPr>
                <w:rFonts w:hint="eastAsia" w:ascii="仿宋" w:hAnsi="仿宋" w:eastAsia="仿宋" w:cs="仿宋"/>
                <w:sz w:val="21"/>
                <w:szCs w:val="21"/>
                <w:lang w:val="en-US" w:eastAsia="zh-CN"/>
              </w:rPr>
              <w:t>94.73</w:t>
            </w:r>
            <w:r>
              <w:rPr>
                <w:rFonts w:hint="eastAsia" w:ascii="仿宋" w:hAnsi="仿宋" w:eastAsia="仿宋" w:cs="仿宋"/>
                <w:sz w:val="21"/>
                <w:szCs w:val="21"/>
              </w:rPr>
              <w:t>%，</w:t>
            </w:r>
            <w:r>
              <w:rPr>
                <w:rFonts w:hint="eastAsia" w:ascii="仿宋" w:hAnsi="仿宋" w:eastAsia="仿宋" w:cs="仿宋"/>
                <w:color w:val="333333"/>
                <w:sz w:val="21"/>
                <w:szCs w:val="21"/>
                <w:shd w:val="clear" w:color="auto" w:fill="FFFFFF"/>
              </w:rPr>
              <w:t>目标完成率135%。</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绩效目标</w:t>
            </w:r>
            <w:r>
              <w:rPr>
                <w:rFonts w:hint="eastAsia" w:ascii="仿宋" w:hAnsi="仿宋" w:eastAsia="仿宋" w:cs="仿宋"/>
                <w:color w:val="333333"/>
                <w:sz w:val="21"/>
                <w:szCs w:val="21"/>
                <w:shd w:val="clear" w:color="auto" w:fill="FFFFFF"/>
                <w:lang w:val="en-US" w:eastAsia="zh-CN"/>
              </w:rPr>
              <w:t>5</w:t>
            </w:r>
            <w:r>
              <w:rPr>
                <w:rFonts w:hint="eastAsia" w:ascii="仿宋" w:hAnsi="仿宋" w:eastAsia="仿宋" w:cs="仿宋"/>
                <w:color w:val="333333"/>
                <w:sz w:val="21"/>
                <w:szCs w:val="21"/>
                <w:shd w:val="clear" w:color="auto" w:fill="FFFFFF"/>
              </w:rPr>
              <w:t>：执行政府采购规定,降低采购成本,所有需经政府采购的事项,均需按规定办理手续。</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完成情况：全年采购货物类商品均在电子卖场内进行采购，并按规定办理了相关手续，目标完成率：100%；</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绩效目标</w:t>
            </w:r>
            <w:r>
              <w:rPr>
                <w:rFonts w:hint="eastAsia" w:ascii="仿宋" w:hAnsi="仿宋" w:eastAsia="仿宋" w:cs="仿宋"/>
                <w:color w:val="333333"/>
                <w:sz w:val="21"/>
                <w:szCs w:val="21"/>
                <w:shd w:val="clear" w:color="auto" w:fill="FFFFFF"/>
                <w:lang w:val="en-US" w:eastAsia="zh-CN"/>
              </w:rPr>
              <w:t>6</w:t>
            </w:r>
            <w:r>
              <w:rPr>
                <w:rFonts w:hint="eastAsia" w:ascii="仿宋" w:hAnsi="仿宋" w:eastAsia="仿宋" w:cs="仿宋"/>
                <w:color w:val="333333"/>
                <w:sz w:val="21"/>
                <w:szCs w:val="21"/>
                <w:shd w:val="clear" w:color="auto" w:fill="FFFFFF"/>
              </w:rPr>
              <w:t>：鼓励大众创业、万众创新,市场主体增长率不低于5%。完成情况：</w:t>
            </w:r>
            <w:r>
              <w:rPr>
                <w:rFonts w:hint="eastAsia" w:ascii="仿宋_GB2312" w:hAnsi="仿宋_GB2312" w:eastAsia="仿宋_GB2312" w:cs="仿宋_GB2312"/>
                <w:sz w:val="21"/>
                <w:szCs w:val="21"/>
              </w:rPr>
              <w:t>全区新增市场主体</w:t>
            </w:r>
            <w:r>
              <w:rPr>
                <w:rFonts w:hint="eastAsia" w:ascii="仿宋_GB2312" w:hAnsi="仿宋_GB2312" w:eastAsia="仿宋_GB2312" w:cs="仿宋_GB2312"/>
                <w:sz w:val="21"/>
                <w:szCs w:val="21"/>
                <w:lang w:val="en-US" w:eastAsia="zh-CN"/>
              </w:rPr>
              <w:t>7307</w:t>
            </w:r>
            <w:r>
              <w:rPr>
                <w:rFonts w:hint="eastAsia" w:ascii="仿宋_GB2312" w:hAnsi="仿宋_GB2312" w:eastAsia="仿宋_GB2312" w:cs="仿宋_GB2312"/>
                <w:sz w:val="21"/>
                <w:szCs w:val="21"/>
              </w:rPr>
              <w:t>户（企业16</w:t>
            </w:r>
            <w:r>
              <w:rPr>
                <w:rFonts w:hint="eastAsia" w:ascii="仿宋_GB2312" w:hAnsi="仿宋_GB2312" w:eastAsia="仿宋_GB2312" w:cs="仿宋_GB2312"/>
                <w:sz w:val="21"/>
                <w:szCs w:val="21"/>
                <w:lang w:val="en-US" w:eastAsia="zh-CN"/>
              </w:rPr>
              <w:t>95</w:t>
            </w:r>
            <w:r>
              <w:rPr>
                <w:rFonts w:hint="eastAsia" w:ascii="仿宋_GB2312" w:hAnsi="仿宋_GB2312" w:eastAsia="仿宋_GB2312" w:cs="仿宋_GB2312"/>
                <w:sz w:val="21"/>
                <w:szCs w:val="21"/>
              </w:rPr>
              <w:t>户，个体工商户</w:t>
            </w:r>
            <w:r>
              <w:rPr>
                <w:rFonts w:hint="eastAsia" w:ascii="仿宋_GB2312" w:hAnsi="仿宋_GB2312" w:eastAsia="仿宋_GB2312" w:cs="仿宋_GB2312"/>
                <w:sz w:val="21"/>
                <w:szCs w:val="21"/>
                <w:lang w:val="en-US" w:eastAsia="zh-CN"/>
              </w:rPr>
              <w:t>5612</w:t>
            </w:r>
            <w:r>
              <w:rPr>
                <w:rFonts w:hint="eastAsia" w:ascii="仿宋_GB2312" w:hAnsi="仿宋_GB2312" w:eastAsia="仿宋_GB2312" w:cs="仿宋_GB2312"/>
                <w:sz w:val="21"/>
                <w:szCs w:val="21"/>
              </w:rPr>
              <w:t>户），</w:t>
            </w:r>
            <w:r>
              <w:rPr>
                <w:rFonts w:hint="eastAsia" w:ascii="仿宋" w:hAnsi="仿宋" w:eastAsia="仿宋" w:cs="仿宋"/>
                <w:sz w:val="21"/>
                <w:szCs w:val="21"/>
              </w:rPr>
              <w:t>市场主体增长率</w:t>
            </w:r>
            <w:r>
              <w:rPr>
                <w:rFonts w:hint="eastAsia" w:ascii="仿宋" w:hAnsi="仿宋" w:eastAsia="仿宋" w:cs="仿宋"/>
                <w:sz w:val="21"/>
                <w:szCs w:val="21"/>
                <w:lang w:val="en-US" w:eastAsia="zh-CN"/>
              </w:rPr>
              <w:t>54.43</w:t>
            </w:r>
            <w:r>
              <w:rPr>
                <w:rFonts w:hint="eastAsia" w:ascii="仿宋" w:hAnsi="仿宋" w:eastAsia="仿宋" w:cs="仿宋"/>
                <w:sz w:val="21"/>
                <w:szCs w:val="21"/>
              </w:rPr>
              <w:t>%</w:t>
            </w:r>
            <w:r>
              <w:rPr>
                <w:rFonts w:hint="eastAsia" w:ascii="仿宋" w:hAnsi="仿宋" w:eastAsia="仿宋" w:cs="仿宋"/>
                <w:color w:val="333333"/>
                <w:sz w:val="21"/>
                <w:szCs w:val="21"/>
                <w:shd w:val="clear" w:color="auto" w:fill="FFFFFF"/>
              </w:rPr>
              <w:t>。</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绩效目标</w:t>
            </w:r>
            <w:r>
              <w:rPr>
                <w:rFonts w:hint="eastAsia" w:ascii="仿宋" w:hAnsi="仿宋" w:eastAsia="仿宋" w:cs="仿宋"/>
                <w:color w:val="333333"/>
                <w:sz w:val="21"/>
                <w:szCs w:val="21"/>
                <w:shd w:val="clear" w:color="auto" w:fill="FFFFFF"/>
                <w:lang w:val="en-US" w:eastAsia="zh-CN"/>
              </w:rPr>
              <w:t>7</w:t>
            </w:r>
            <w:r>
              <w:rPr>
                <w:rFonts w:hint="eastAsia" w:ascii="仿宋" w:hAnsi="仿宋" w:eastAsia="仿宋" w:cs="仿宋"/>
                <w:color w:val="333333"/>
                <w:sz w:val="21"/>
                <w:szCs w:val="21"/>
                <w:shd w:val="clear" w:color="auto" w:fill="FFFFFF"/>
              </w:rPr>
              <w:t>：</w:t>
            </w:r>
            <w:r>
              <w:rPr>
                <w:rFonts w:hint="eastAsia" w:ascii="仿宋" w:hAnsi="仿宋" w:eastAsia="仿宋" w:cs="仿宋"/>
                <w:color w:val="333333"/>
                <w:sz w:val="21"/>
                <w:szCs w:val="21"/>
                <w:shd w:val="clear" w:color="auto" w:fill="FFFFFF"/>
                <w:lang w:eastAsia="zh-CN"/>
              </w:rPr>
              <w:t>在</w:t>
            </w:r>
            <w:r>
              <w:rPr>
                <w:rFonts w:hint="eastAsia" w:ascii="仿宋" w:hAnsi="仿宋" w:eastAsia="仿宋" w:cs="仿宋"/>
                <w:color w:val="333333"/>
                <w:sz w:val="21"/>
                <w:szCs w:val="21"/>
                <w:shd w:val="clear" w:color="auto" w:fill="FFFFFF"/>
              </w:rPr>
              <w:t>全面完成各项双随机抽查计划，抽查率不低于3%，抽查结果公示率100%。</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完成情况：</w:t>
            </w:r>
            <w:r>
              <w:rPr>
                <w:rFonts w:hint="eastAsia" w:ascii="仿宋" w:hAnsi="仿宋" w:eastAsia="仿宋" w:cs="仿宋"/>
                <w:color w:val="333333"/>
                <w:sz w:val="21"/>
                <w:szCs w:val="21"/>
                <w:shd w:val="clear" w:color="auto" w:fill="FFFFFF"/>
                <w:lang w:eastAsia="zh-CN"/>
              </w:rPr>
              <w:t>按市局计划</w:t>
            </w:r>
            <w:r>
              <w:rPr>
                <w:rFonts w:hint="eastAsia" w:ascii="仿宋" w:hAnsi="仿宋" w:eastAsia="仿宋" w:cs="仿宋"/>
                <w:color w:val="333333"/>
                <w:sz w:val="21"/>
                <w:szCs w:val="21"/>
                <w:shd w:val="clear" w:color="auto" w:fill="FFFFFF"/>
              </w:rPr>
              <w:t>不</w:t>
            </w:r>
            <w:r>
              <w:rPr>
                <w:rFonts w:hint="eastAsia" w:ascii="仿宋" w:hAnsi="仿宋" w:eastAsia="仿宋" w:cs="仿宋"/>
                <w:color w:val="000000"/>
                <w:sz w:val="21"/>
                <w:szCs w:val="21"/>
                <w:shd w:val="clear" w:color="auto" w:fill="FFFFFF"/>
              </w:rPr>
              <w:t>定向抽查企业</w:t>
            </w:r>
            <w:r>
              <w:rPr>
                <w:rFonts w:hint="eastAsia" w:ascii="仿宋" w:hAnsi="仿宋" w:eastAsia="仿宋" w:cs="仿宋"/>
                <w:color w:val="000000"/>
                <w:sz w:val="21"/>
                <w:szCs w:val="21"/>
                <w:shd w:val="clear" w:color="auto" w:fill="FFFFFF"/>
                <w:lang w:val="en-US" w:eastAsia="zh-CN"/>
              </w:rPr>
              <w:t>45</w:t>
            </w:r>
            <w:r>
              <w:rPr>
                <w:rFonts w:hint="eastAsia" w:ascii="仿宋" w:hAnsi="仿宋" w:eastAsia="仿宋" w:cs="仿宋"/>
                <w:color w:val="000000"/>
                <w:sz w:val="21"/>
                <w:szCs w:val="21"/>
                <w:shd w:val="clear" w:color="auto" w:fill="FFFFFF"/>
              </w:rPr>
              <w:t>户，</w:t>
            </w:r>
            <w:r>
              <w:rPr>
                <w:rFonts w:hint="eastAsia" w:ascii="仿宋" w:hAnsi="仿宋" w:eastAsia="仿宋" w:cs="仿宋"/>
                <w:color w:val="000000"/>
                <w:sz w:val="21"/>
                <w:szCs w:val="21"/>
                <w:shd w:val="clear" w:color="auto" w:fill="FFFFFF"/>
                <w:lang w:eastAsia="zh-CN"/>
              </w:rPr>
              <w:t>公示率</w:t>
            </w:r>
            <w:r>
              <w:rPr>
                <w:rFonts w:hint="eastAsia" w:ascii="仿宋" w:hAnsi="仿宋" w:eastAsia="仿宋" w:cs="仿宋"/>
                <w:color w:val="000000"/>
                <w:sz w:val="21"/>
                <w:szCs w:val="21"/>
                <w:shd w:val="clear" w:color="auto" w:fill="FFFFFF"/>
                <w:lang w:val="en-US" w:eastAsia="zh-CN"/>
              </w:rPr>
              <w:t>100</w:t>
            </w:r>
            <w:r>
              <w:rPr>
                <w:rFonts w:hint="eastAsia" w:ascii="仿宋" w:hAnsi="仿宋" w:eastAsia="仿宋" w:cs="仿宋"/>
                <w:color w:val="000000"/>
                <w:sz w:val="21"/>
                <w:szCs w:val="21"/>
                <w:shd w:val="clear" w:color="auto" w:fill="FFFFFF"/>
              </w:rPr>
              <w:t>%；</w:t>
            </w:r>
          </w:p>
          <w:p>
            <w:pPr>
              <w:pStyle w:val="4"/>
              <w:widowControl/>
              <w:shd w:val="clear" w:color="auto" w:fill="FFFFFF"/>
              <w:spacing w:before="0" w:beforeAutospacing="0" w:after="0" w:afterAutospacing="0" w:line="26" w:lineRule="atLeast"/>
              <w:ind w:firstLine="384"/>
              <w:jc w:val="both"/>
              <w:rPr>
                <w:rFonts w:hint="eastAsia" w:ascii="仿宋" w:hAnsi="仿宋" w:eastAsia="仿宋" w:cs="仿宋"/>
                <w:sz w:val="21"/>
                <w:szCs w:val="21"/>
              </w:rPr>
            </w:pPr>
            <w:r>
              <w:rPr>
                <w:rFonts w:hint="eastAsia" w:ascii="仿宋" w:hAnsi="仿宋" w:eastAsia="仿宋" w:cs="仿宋"/>
                <w:color w:val="333333"/>
                <w:sz w:val="21"/>
                <w:szCs w:val="21"/>
                <w:shd w:val="clear" w:color="auto" w:fill="FFFFFF"/>
              </w:rPr>
              <w:t>绩效目标</w:t>
            </w:r>
            <w:r>
              <w:rPr>
                <w:rFonts w:hint="eastAsia" w:ascii="仿宋" w:hAnsi="仿宋" w:eastAsia="仿宋" w:cs="仿宋"/>
                <w:color w:val="333333"/>
                <w:sz w:val="21"/>
                <w:szCs w:val="21"/>
                <w:shd w:val="clear" w:color="auto" w:fill="FFFFFF"/>
                <w:lang w:val="en-US" w:eastAsia="zh-CN"/>
              </w:rPr>
              <w:t>8</w:t>
            </w:r>
            <w:r>
              <w:rPr>
                <w:rFonts w:hint="eastAsia" w:ascii="仿宋" w:hAnsi="仿宋" w:eastAsia="仿宋" w:cs="仿宋"/>
                <w:color w:val="333333"/>
                <w:sz w:val="21"/>
                <w:szCs w:val="21"/>
                <w:shd w:val="clear" w:color="auto" w:fill="FFFFFF"/>
              </w:rPr>
              <w:t>：大力维护消费者权益，消费者投诉处理答复率100%。完成情况:100%，目标完成率100%。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988" w:type="dxa"/>
            <w:vMerge w:val="restart"/>
            <w:noWrap w:val="0"/>
            <w:vAlign w:val="center"/>
          </w:tcPr>
          <w:p>
            <w:pPr>
              <w:spacing w:line="576" w:lineRule="exact"/>
              <w:jc w:val="center"/>
              <w:rPr>
                <w:rFonts w:hint="eastAsia" w:ascii="仿宋" w:hAnsi="仿宋" w:eastAsia="仿宋" w:cs="仿宋"/>
                <w:sz w:val="32"/>
                <w:szCs w:val="32"/>
              </w:rPr>
            </w:pPr>
            <w:r>
              <w:rPr>
                <w:rFonts w:hint="eastAsia" w:ascii="仿宋" w:hAnsi="仿宋" w:eastAsia="仿宋" w:cs="仿宋"/>
                <w:sz w:val="32"/>
                <w:szCs w:val="32"/>
              </w:rPr>
              <w:t>存在的问题分析及改进措施</w:t>
            </w: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存在的问题</w:t>
            </w:r>
          </w:p>
        </w:tc>
        <w:tc>
          <w:tcPr>
            <w:tcW w:w="6625" w:type="dxa"/>
            <w:noWrap w:val="0"/>
            <w:vAlign w:val="center"/>
          </w:tcPr>
          <w:p>
            <w:pPr>
              <w:pStyle w:val="4"/>
              <w:widowControl/>
              <w:shd w:val="clear" w:color="auto" w:fill="FFFFFF"/>
              <w:spacing w:before="0" w:beforeAutospacing="0" w:after="0" w:afterAutospacing="0" w:line="26" w:lineRule="atLeast"/>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 xml:space="preserve">    一、预算管理方面：已制定预算资金管理办法、内部财务管理制度、会计核算制度等管理制度，但还需要根据实际情况的发展变化进一步修改完善。</w:t>
            </w:r>
          </w:p>
          <w:p>
            <w:pPr>
              <w:pStyle w:val="4"/>
              <w:widowControl/>
              <w:shd w:val="clear" w:color="auto" w:fill="FFFFFF"/>
              <w:spacing w:before="0" w:beforeAutospacing="0" w:after="0" w:afterAutospacing="0" w:line="26" w:lineRule="atLeast"/>
              <w:ind w:firstLine="420" w:firstLineChars="200"/>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二、预算执行方面：编外人员经费超</w:t>
            </w:r>
            <w:r>
              <w:rPr>
                <w:rFonts w:hint="eastAsia" w:ascii="仿宋" w:hAnsi="仿宋" w:eastAsia="仿宋" w:cs="仿宋"/>
                <w:color w:val="333333"/>
                <w:sz w:val="21"/>
                <w:szCs w:val="21"/>
                <w:shd w:val="clear" w:color="auto" w:fill="FFFFFF"/>
                <w:lang w:eastAsia="zh-CN"/>
              </w:rPr>
              <w:t>过</w:t>
            </w:r>
            <w:r>
              <w:rPr>
                <w:rFonts w:hint="eastAsia" w:ascii="仿宋" w:hAnsi="仿宋" w:eastAsia="仿宋" w:cs="仿宋"/>
                <w:color w:val="333333"/>
                <w:sz w:val="21"/>
                <w:szCs w:val="21"/>
                <w:shd w:val="clear" w:color="auto" w:fill="FFFFFF"/>
              </w:rPr>
              <w:t>控制数</w:t>
            </w:r>
            <w:r>
              <w:rPr>
                <w:rFonts w:hint="eastAsia" w:ascii="仿宋" w:hAnsi="仿宋" w:eastAsia="仿宋" w:cs="仿宋"/>
                <w:color w:val="333333"/>
                <w:sz w:val="21"/>
                <w:szCs w:val="21"/>
                <w:shd w:val="clear" w:color="auto" w:fill="FFFFFF"/>
                <w:lang w:val="en-US" w:eastAsia="zh-CN"/>
              </w:rPr>
              <w:t>18.75万元</w:t>
            </w:r>
            <w:bookmarkStart w:id="0" w:name="_GoBack"/>
            <w:bookmarkEnd w:id="0"/>
            <w:r>
              <w:rPr>
                <w:rFonts w:hint="eastAsia" w:ascii="仿宋" w:hAnsi="仿宋" w:eastAsia="仿宋" w:cs="仿宋"/>
                <w:color w:val="333333"/>
                <w:sz w:val="21"/>
                <w:szCs w:val="21"/>
                <w:shd w:val="clear" w:color="auto" w:fill="FFFFFF"/>
              </w:rPr>
              <w:t>。</w:t>
            </w:r>
          </w:p>
          <w:p>
            <w:pPr>
              <w:pStyle w:val="4"/>
              <w:widowControl/>
              <w:shd w:val="clear" w:color="auto" w:fill="FFFFFF"/>
              <w:spacing w:before="0" w:beforeAutospacing="0" w:after="0" w:afterAutospacing="0" w:line="26" w:lineRule="atLeast"/>
              <w:ind w:firstLine="420" w:firstLineChars="200"/>
              <w:jc w:val="both"/>
              <w:rPr>
                <w:rFonts w:hint="eastAsia" w:ascii="仿宋" w:hAnsi="仿宋" w:eastAsia="仿宋" w:cs="仿宋"/>
                <w:color w:val="333333"/>
                <w:sz w:val="21"/>
                <w:szCs w:val="21"/>
              </w:rPr>
            </w:pPr>
            <w:r>
              <w:rPr>
                <w:rFonts w:hint="eastAsia" w:ascii="仿宋" w:hAnsi="仿宋" w:eastAsia="仿宋" w:cs="仿宋"/>
                <w:color w:val="333333"/>
                <w:sz w:val="21"/>
                <w:szCs w:val="21"/>
                <w:shd w:val="clear" w:color="auto" w:fill="FFFFFF"/>
              </w:rPr>
              <w:t>三、资产管理方面：调拨资产未执行相关验收手续。</w:t>
            </w:r>
          </w:p>
          <w:p>
            <w:pPr>
              <w:pStyle w:val="4"/>
              <w:widowControl/>
              <w:shd w:val="clear" w:color="auto" w:fill="FFFFFF"/>
              <w:spacing w:before="0" w:beforeAutospacing="0" w:after="0" w:afterAutospacing="0" w:line="26" w:lineRule="atLeast"/>
              <w:ind w:firstLine="420" w:firstLineChars="200"/>
              <w:jc w:val="both"/>
              <w:rPr>
                <w:rFonts w:hint="eastAsia" w:ascii="仿宋" w:hAnsi="仿宋" w:eastAsia="仿宋" w:cs="仿宋"/>
                <w:sz w:val="21"/>
                <w:szCs w:val="21"/>
              </w:rPr>
            </w:pPr>
            <w:r>
              <w:rPr>
                <w:rFonts w:hint="eastAsia" w:ascii="仿宋" w:hAnsi="仿宋" w:eastAsia="仿宋" w:cs="仿宋"/>
                <w:color w:val="333333"/>
                <w:sz w:val="21"/>
                <w:szCs w:val="21"/>
                <w:shd w:val="clear" w:color="auto" w:fill="FFFFFF"/>
              </w:rPr>
              <w:t>四、绩效管理方面：预算目标编制不完善、不全面、欠精准，未覆盖全部门职能职责；绩效目标科学性有待提高，设置目标指标值和实际完成值差异较大。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988" w:type="dxa"/>
            <w:vMerge w:val="continue"/>
            <w:noWrap w:val="0"/>
            <w:vAlign w:val="top"/>
          </w:tcPr>
          <w:p>
            <w:pPr>
              <w:rPr>
                <w:rFonts w:hint="eastAsia" w:ascii="仿宋" w:hAnsi="仿宋" w:eastAsia="仿宋" w:cs="仿宋"/>
                <w:sz w:val="32"/>
                <w:szCs w:val="32"/>
              </w:rPr>
            </w:pP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改进措施</w:t>
            </w:r>
          </w:p>
        </w:tc>
        <w:tc>
          <w:tcPr>
            <w:tcW w:w="6625" w:type="dxa"/>
            <w:noWrap w:val="0"/>
            <w:vAlign w:val="center"/>
          </w:tcPr>
          <w:p>
            <w:pPr>
              <w:pStyle w:val="4"/>
              <w:widowControl/>
              <w:numPr>
                <w:ilvl w:val="0"/>
                <w:numId w:val="2"/>
              </w:numPr>
              <w:shd w:val="clear" w:color="auto" w:fill="FFFFFF"/>
              <w:spacing w:before="0" w:beforeAutospacing="0" w:after="0" w:afterAutospacing="0" w:line="260" w:lineRule="exact"/>
              <w:ind w:firstLine="420" w:firstLineChars="200"/>
              <w:jc w:val="both"/>
              <w:rPr>
                <w:rFonts w:hint="eastAsia" w:ascii="仿宋" w:hAnsi="仿宋" w:eastAsia="仿宋" w:cs="仿宋"/>
                <w:color w:val="333333"/>
                <w:sz w:val="21"/>
                <w:szCs w:val="21"/>
                <w:shd w:val="clear" w:color="auto" w:fill="FFFFFF"/>
              </w:rPr>
            </w:pPr>
            <w:r>
              <w:rPr>
                <w:rFonts w:hint="eastAsia" w:ascii="仿宋" w:hAnsi="仿宋" w:eastAsia="仿宋" w:cs="仿宋"/>
                <w:color w:val="333333"/>
                <w:sz w:val="21"/>
                <w:szCs w:val="21"/>
                <w:shd w:val="clear" w:color="auto" w:fill="FFFFFF"/>
              </w:rPr>
              <w:t>预算管理方面：根据我局实际情况，修改完善内部控制管理制度，加强支出审核控制，确保各项支出严格按制度执行。</w:t>
            </w:r>
          </w:p>
          <w:p>
            <w:pPr>
              <w:ind w:firstLine="420" w:firstLineChars="200"/>
              <w:rPr>
                <w:rFonts w:hint="eastAsia" w:ascii="仿宋" w:hAnsi="仿宋" w:eastAsia="仿宋" w:cs="仿宋"/>
                <w:szCs w:val="21"/>
              </w:rPr>
            </w:pPr>
            <w:r>
              <w:rPr>
                <w:rFonts w:hint="eastAsia" w:ascii="仿宋" w:hAnsi="仿宋" w:eastAsia="仿宋" w:cs="仿宋"/>
                <w:color w:val="333333"/>
                <w:szCs w:val="21"/>
                <w:shd w:val="clear" w:color="auto" w:fill="FFFFFF"/>
              </w:rPr>
              <w:t>二、预算执行方面：加强预算、支出管理，</w:t>
            </w:r>
            <w:r>
              <w:rPr>
                <w:rFonts w:hint="eastAsia" w:ascii="仿宋" w:hAnsi="仿宋" w:eastAsia="仿宋" w:cs="仿宋"/>
                <w:szCs w:val="21"/>
              </w:rPr>
              <w:t>提高单位领导对全面预算管理的重视程度，让财务人员通过学习能够准确地根据年度内单位可预见的工作任务细化预算目标，科学合理分配预算经费。</w:t>
            </w:r>
          </w:p>
          <w:p>
            <w:pPr>
              <w:ind w:firstLine="420" w:firstLineChars="200"/>
              <w:rPr>
                <w:rFonts w:hint="eastAsia" w:ascii="仿宋" w:hAnsi="仿宋" w:eastAsia="仿宋" w:cs="仿宋"/>
                <w:b/>
                <w:szCs w:val="21"/>
              </w:rPr>
            </w:pPr>
            <w:r>
              <w:rPr>
                <w:rFonts w:hint="eastAsia" w:ascii="仿宋" w:hAnsi="仿宋" w:eastAsia="仿宋" w:cs="仿宋"/>
                <w:szCs w:val="21"/>
              </w:rPr>
              <w:t>规范部门预算收支核算，及时了解预算执行差异，合理调整、纠正预算执行偏差，并定期做好预算执行分析，掌握预算执行进度，及时找出预算实际执行情况与预算目标之间存在的差距，切实提高部门预算收支管理水平。</w:t>
            </w:r>
          </w:p>
          <w:p>
            <w:pPr>
              <w:widowControl/>
              <w:shd w:val="clear" w:color="auto" w:fill="FFFFFF"/>
              <w:spacing w:line="260" w:lineRule="exact"/>
              <w:rPr>
                <w:rFonts w:ascii="仿宋" w:hAnsi="仿宋" w:eastAsia="仿宋" w:cs="宋体"/>
                <w:color w:val="333333"/>
                <w:kern w:val="0"/>
                <w:szCs w:val="21"/>
              </w:rPr>
            </w:pPr>
            <w:r>
              <w:rPr>
                <w:rFonts w:hint="eastAsia" w:ascii="仿宋" w:hAnsi="仿宋" w:eastAsia="仿宋" w:cs="宋体"/>
                <w:color w:val="333333"/>
                <w:kern w:val="0"/>
                <w:szCs w:val="21"/>
              </w:rPr>
              <w:t xml:space="preserve">    三、</w:t>
            </w:r>
            <w:r>
              <w:rPr>
                <w:rFonts w:ascii="仿宋" w:hAnsi="仿宋" w:eastAsia="仿宋" w:cs="宋体"/>
                <w:color w:val="333333"/>
                <w:kern w:val="0"/>
                <w:szCs w:val="21"/>
              </w:rPr>
              <w:t>资产管理方面：加强资产管理队伍建设，</w:t>
            </w:r>
            <w:r>
              <w:rPr>
                <w:rFonts w:hint="eastAsia" w:ascii="仿宋" w:hAnsi="仿宋" w:eastAsia="仿宋" w:cs="宋体"/>
                <w:color w:val="333333"/>
                <w:kern w:val="0"/>
                <w:szCs w:val="21"/>
              </w:rPr>
              <w:t>完善</w:t>
            </w:r>
            <w:r>
              <w:rPr>
                <w:rFonts w:ascii="仿宋" w:hAnsi="仿宋" w:eastAsia="仿宋" w:cs="宋体"/>
                <w:color w:val="333333"/>
                <w:kern w:val="0"/>
                <w:szCs w:val="21"/>
              </w:rPr>
              <w:t>资产管理制度。根据实际情况明确分管领导、责任人和责任范围，</w:t>
            </w:r>
            <w:r>
              <w:rPr>
                <w:rFonts w:hint="eastAsia" w:ascii="仿宋" w:hAnsi="仿宋" w:eastAsia="仿宋" w:cs="宋体"/>
                <w:color w:val="333333"/>
                <w:kern w:val="0"/>
                <w:szCs w:val="21"/>
              </w:rPr>
              <w:t>制订</w:t>
            </w:r>
            <w:r>
              <w:rPr>
                <w:rFonts w:ascii="仿宋" w:hAnsi="仿宋" w:eastAsia="仿宋" w:cs="宋体"/>
                <w:color w:val="333333"/>
                <w:kern w:val="0"/>
                <w:szCs w:val="21"/>
              </w:rPr>
              <w:t>切实可行的资产管理实施方案。</w:t>
            </w:r>
          </w:p>
          <w:p>
            <w:pPr>
              <w:pStyle w:val="4"/>
              <w:widowControl/>
              <w:shd w:val="clear" w:color="auto" w:fill="FFFFFF"/>
              <w:spacing w:before="0" w:beforeAutospacing="0" w:after="0" w:afterAutospacing="0" w:line="260" w:lineRule="exact"/>
              <w:ind w:firstLine="420" w:firstLineChars="200"/>
              <w:jc w:val="both"/>
              <w:rPr>
                <w:rFonts w:hint="eastAsia" w:ascii="仿宋" w:hAnsi="仿宋" w:eastAsia="仿宋" w:cs="仿宋"/>
                <w:color w:val="333333"/>
                <w:sz w:val="21"/>
                <w:szCs w:val="21"/>
              </w:rPr>
            </w:pPr>
            <w:r>
              <w:rPr>
                <w:rFonts w:hint="eastAsia" w:ascii="仿宋" w:hAnsi="仿宋" w:eastAsia="仿宋" w:cs="宋体"/>
                <w:color w:val="333333"/>
                <w:sz w:val="21"/>
                <w:szCs w:val="21"/>
              </w:rPr>
              <w:t>四、绩效管理方面：</w:t>
            </w:r>
            <w:r>
              <w:rPr>
                <w:rFonts w:hint="eastAsia" w:ascii="仿宋" w:hAnsi="仿宋" w:eastAsia="仿宋" w:cs="仿宋"/>
                <w:color w:val="333333"/>
                <w:sz w:val="21"/>
                <w:szCs w:val="21"/>
                <w:shd w:val="clear" w:color="auto" w:fill="FFFFFF"/>
              </w:rPr>
              <w:t>进一步加强预算编制的科学性、合理性、规范性，</w:t>
            </w:r>
            <w:r>
              <w:rPr>
                <w:rFonts w:hint="eastAsia" w:ascii="仿宋" w:hAnsi="仿宋" w:eastAsia="仿宋"/>
                <w:color w:val="333333"/>
                <w:sz w:val="21"/>
                <w:szCs w:val="21"/>
                <w:shd w:val="clear" w:color="auto" w:fill="FFFFFF"/>
              </w:rPr>
              <w:t>结合省、市相关工作的要求、绩效考核工作指标以及我局实际工作情况，参照指标库，对指标值进行科学合理评估、测算，同时加强绩效目标设置的综合审核，对设置不科学、不合理、不真实的不予通过，确保绩效目标与年度的任务数或计划数相对应。</w:t>
            </w:r>
          </w:p>
          <w:p>
            <w:pPr>
              <w:widowControl/>
              <w:shd w:val="clear" w:color="auto" w:fill="FFFFFF"/>
              <w:spacing w:line="260" w:lineRule="exact"/>
              <w:ind w:firstLine="420" w:firstLineChars="200"/>
              <w:rPr>
                <w:rFonts w:hint="eastAsia" w:ascii="仿宋" w:hAnsi="仿宋" w:eastAsia="仿宋" w:cs="宋体"/>
                <w:color w:val="333333"/>
                <w:kern w:val="0"/>
                <w:szCs w:val="21"/>
              </w:rPr>
            </w:pPr>
            <w:r>
              <w:rPr>
                <w:rFonts w:hint="eastAsia" w:ascii="仿宋" w:hAnsi="仿宋" w:eastAsia="仿宋" w:cs="宋体"/>
                <w:color w:val="333333"/>
                <w:kern w:val="0"/>
                <w:szCs w:val="21"/>
              </w:rPr>
              <w:t>在</w:t>
            </w:r>
            <w:r>
              <w:rPr>
                <w:rFonts w:ascii="仿宋" w:hAnsi="仿宋" w:eastAsia="仿宋" w:cs="宋体"/>
                <w:color w:val="333333"/>
                <w:kern w:val="0"/>
                <w:szCs w:val="21"/>
              </w:rPr>
              <w:t>科学制定绩效目标</w:t>
            </w:r>
            <w:r>
              <w:rPr>
                <w:rFonts w:hint="eastAsia" w:ascii="仿宋" w:hAnsi="仿宋" w:eastAsia="仿宋" w:cs="宋体"/>
                <w:color w:val="333333"/>
                <w:kern w:val="0"/>
                <w:szCs w:val="21"/>
              </w:rPr>
              <w:t>的基础上</w:t>
            </w:r>
            <w:r>
              <w:rPr>
                <w:rFonts w:ascii="仿宋" w:hAnsi="仿宋" w:eastAsia="仿宋" w:cs="宋体"/>
                <w:color w:val="333333"/>
                <w:kern w:val="0"/>
                <w:szCs w:val="21"/>
              </w:rPr>
              <w:t>，各股室相互配合、各司其职，</w:t>
            </w:r>
            <w:r>
              <w:rPr>
                <w:rFonts w:hint="eastAsia" w:ascii="仿宋" w:hAnsi="仿宋" w:eastAsia="仿宋" w:cs="宋体"/>
                <w:color w:val="333333"/>
                <w:kern w:val="0"/>
                <w:szCs w:val="21"/>
              </w:rPr>
              <w:t>一同改进</w:t>
            </w:r>
            <w:r>
              <w:rPr>
                <w:rFonts w:ascii="仿宋" w:hAnsi="仿宋" w:eastAsia="仿宋" w:cs="宋体"/>
                <w:color w:val="333333"/>
                <w:kern w:val="0"/>
                <w:szCs w:val="21"/>
              </w:rPr>
              <w:t>绩效管理措施，</w:t>
            </w:r>
            <w:r>
              <w:rPr>
                <w:rFonts w:hint="eastAsia" w:ascii="仿宋" w:hAnsi="仿宋" w:eastAsia="仿宋" w:cs="宋体"/>
                <w:color w:val="333333"/>
                <w:kern w:val="0"/>
                <w:szCs w:val="21"/>
              </w:rPr>
              <w:t>有质量的</w:t>
            </w:r>
            <w:r>
              <w:rPr>
                <w:rFonts w:ascii="仿宋" w:hAnsi="仿宋" w:eastAsia="仿宋" w:cs="宋体"/>
                <w:color w:val="333333"/>
                <w:kern w:val="0"/>
                <w:szCs w:val="21"/>
              </w:rPr>
              <w:t>完成绩效考评工作。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988" w:type="dxa"/>
            <w:vMerge w:val="continue"/>
            <w:noWrap w:val="0"/>
            <w:vAlign w:val="top"/>
          </w:tcPr>
          <w:p>
            <w:pPr>
              <w:rPr>
                <w:rFonts w:hint="eastAsia" w:ascii="仿宋" w:hAnsi="仿宋" w:eastAsia="仿宋" w:cs="仿宋"/>
                <w:sz w:val="32"/>
                <w:szCs w:val="32"/>
              </w:rPr>
            </w:pPr>
          </w:p>
        </w:tc>
        <w:tc>
          <w:tcPr>
            <w:tcW w:w="1813" w:type="dxa"/>
            <w:noWrap w:val="0"/>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其他需要说明问题</w:t>
            </w:r>
          </w:p>
        </w:tc>
        <w:tc>
          <w:tcPr>
            <w:tcW w:w="6625" w:type="dxa"/>
            <w:noWrap w:val="0"/>
            <w:vAlign w:val="center"/>
          </w:tcPr>
          <w:p>
            <w:pPr>
              <w:spacing w:line="576" w:lineRule="exact"/>
              <w:ind w:right="880" w:rightChars="419"/>
              <w:jc w:val="center"/>
              <w:rPr>
                <w:rFonts w:hint="eastAsia" w:ascii="仿宋" w:hAnsi="仿宋" w:eastAsia="仿宋" w:cs="仿宋"/>
                <w:szCs w:val="21"/>
              </w:rPr>
            </w:pPr>
            <w:r>
              <w:rPr>
                <w:rFonts w:hint="eastAsia" w:ascii="仿宋" w:hAnsi="仿宋" w:eastAsia="仿宋" w:cs="仿宋"/>
                <w:szCs w:val="21"/>
              </w:rPr>
              <w:t>无</w:t>
            </w:r>
          </w:p>
        </w:tc>
      </w:tr>
    </w:tbl>
    <w:p>
      <w:pPr>
        <w:shd w:val="clear" w:color="auto" w:fill="FFFFFF"/>
        <w:spacing w:line="560" w:lineRule="exact"/>
        <w:rPr>
          <w:rFonts w:ascii="方正小标宋简体" w:hAnsi="方正小标宋简体" w:eastAsia="方正小标宋简体" w:cs="方正小标宋简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C35B8E"/>
    <w:multiLevelType w:val="singleLevel"/>
    <w:tmpl w:val="CDC35B8E"/>
    <w:lvl w:ilvl="0" w:tentative="0">
      <w:start w:val="1"/>
      <w:numFmt w:val="chineseCounting"/>
      <w:suff w:val="nothing"/>
      <w:lvlText w:val="%1、"/>
      <w:lvlJc w:val="left"/>
      <w:rPr>
        <w:rFonts w:hint="eastAsia"/>
      </w:rPr>
    </w:lvl>
  </w:abstractNum>
  <w:abstractNum w:abstractNumId="1">
    <w:nsid w:val="58BFFADD"/>
    <w:multiLevelType w:val="singleLevel"/>
    <w:tmpl w:val="58BFFAD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zMWM1YzRkNTY4NDczNDNiYzBlNDNkOTNhNzgwYjkifQ=="/>
  </w:docVars>
  <w:rsids>
    <w:rsidRoot w:val="00000000"/>
    <w:rsid w:val="02FB2398"/>
    <w:rsid w:val="0A770977"/>
    <w:rsid w:val="1030349B"/>
    <w:rsid w:val="12427C2D"/>
    <w:rsid w:val="14380DB8"/>
    <w:rsid w:val="18C85905"/>
    <w:rsid w:val="1B28265C"/>
    <w:rsid w:val="2C7F4501"/>
    <w:rsid w:val="2FE72778"/>
    <w:rsid w:val="3662343D"/>
    <w:rsid w:val="4D3F5874"/>
    <w:rsid w:val="4D697710"/>
    <w:rsid w:val="523429E2"/>
    <w:rsid w:val="6AF45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Indent"/>
    <w:basedOn w:val="1"/>
    <w:qFormat/>
    <w:uiPriority w:val="0"/>
    <w:pPr>
      <w:ind w:firstLine="420" w:firstLineChars="200"/>
      <w:jc w:val="both"/>
      <w:textAlignment w:val="baseline"/>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7">
    <w:name w:val="UserStyle_2"/>
    <w:basedOn w:val="1"/>
    <w:next w:val="1"/>
    <w:qFormat/>
    <w:uiPriority w:val="0"/>
    <w:pPr>
      <w:spacing w:line="240" w:lineRule="auto"/>
      <w:ind w:left="1680"/>
      <w:jc w:val="both"/>
    </w:pPr>
    <w:rPr>
      <w:rFonts w:ascii="Calibri" w:hAnsi="Calibri" w:eastAsia="宋体"/>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2024-04-25T06:50:43Z</dcterms:created>
  <dc:creator>Administrator</dc:creator>
  <cp:lastModifiedBy>刘忆</cp:lastModifiedBy>
  <dcterms:modified xsi:type="dcterms:W3CDTF">2024-04-25T07:39:06Z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2FD91DDCC9B44C0B9466B42A9982904C_12</vt:lpwstr>
  </property>
</Properties>
</file>