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F3BC7">
      <w:bookmarkStart w:id="0" w:name="_GoBack"/>
      <w:bookmarkEnd w:id="0"/>
    </w:p>
    <w:p w14:paraId="259D3456">
      <w:pPr>
        <w:bidi w:val="0"/>
        <w:rPr>
          <w:rFonts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</w:p>
    <w:p w14:paraId="6BA7CC64">
      <w:pPr>
        <w:bidi w:val="0"/>
        <w:rPr>
          <w:rFonts w:hint="eastAsia"/>
          <w:lang w:val="en-US" w:eastAsia="zh-CN"/>
        </w:rPr>
      </w:pPr>
    </w:p>
    <w:p w14:paraId="36C7FEB5">
      <w:pPr>
        <w:bidi w:val="0"/>
        <w:rPr>
          <w:rFonts w:hint="eastAsia"/>
          <w:lang w:val="en-US" w:eastAsia="zh-CN"/>
        </w:rPr>
      </w:pPr>
    </w:p>
    <w:p w14:paraId="58D05199">
      <w:pPr>
        <w:bidi w:val="0"/>
        <w:rPr>
          <w:rFonts w:hint="eastAsia"/>
          <w:lang w:val="en-US" w:eastAsia="zh-CN"/>
        </w:rPr>
      </w:pPr>
    </w:p>
    <w:p w14:paraId="5F47DC17">
      <w:pPr>
        <w:bidi w:val="0"/>
        <w:rPr>
          <w:rFonts w:hint="eastAsia"/>
          <w:lang w:val="en-US" w:eastAsia="zh-CN"/>
        </w:rPr>
      </w:pPr>
    </w:p>
    <w:p w14:paraId="5BB6BA8B"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湘潭市食品药品检验所</w:t>
      </w:r>
    </w:p>
    <w:p w14:paraId="24DBC374">
      <w:pPr>
        <w:spacing w:before="80" w:line="224" w:lineRule="auto"/>
        <w:ind w:left="2502"/>
        <w:outlineLvl w:val="0"/>
        <w:rPr>
          <w:rFonts w:ascii="宋体" w:hAnsi="宋体" w:eastAsia="宋体" w:cs="宋体"/>
          <w:spacing w:val="8"/>
          <w:sz w:val="39"/>
          <w:szCs w:val="39"/>
        </w:rPr>
        <w:sectPr>
          <w:pgSz w:w="11905" w:h="16837"/>
          <w:pgMar w:top="1245" w:right="785" w:bottom="0" w:left="554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00535FDA">
      <w:pPr>
        <w:spacing w:before="80" w:line="224" w:lineRule="auto"/>
        <w:ind w:left="2502"/>
        <w:outlineLvl w:val="0"/>
        <w:rPr>
          <w:rFonts w:ascii="宋体" w:hAnsi="宋体" w:eastAsia="宋体" w:cs="宋体"/>
          <w:sz w:val="39"/>
          <w:szCs w:val="39"/>
        </w:rPr>
      </w:pPr>
      <w:r>
        <w:rPr>
          <w:rFonts w:hint="default" w:ascii="Times New Roman" w:hAnsi="Times New Roman" w:eastAsia="宋体" w:cs="Times New Roman"/>
          <w:spacing w:val="8"/>
          <w:sz w:val="36"/>
          <w:szCs w:val="36"/>
        </w:rPr>
        <w:t>2025</w:t>
      </w:r>
      <w:r>
        <w:rPr>
          <w:rFonts w:hint="eastAsia" w:ascii="方正小标宋_GBK" w:hAnsi="方正小标宋_GBK" w:eastAsia="方正小标宋_GBK" w:cs="方正小标宋_GBK"/>
          <w:spacing w:val="8"/>
          <w:sz w:val="36"/>
          <w:szCs w:val="36"/>
        </w:rPr>
        <w:t>年部门整体支出绩效目标表</w:t>
      </w:r>
    </w:p>
    <w:p w14:paraId="2047D6F7">
      <w:pPr>
        <w:spacing w:before="299" w:line="219" w:lineRule="auto"/>
        <w:ind w:left="6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填报单位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盖章）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3"/>
          <w:sz w:val="21"/>
          <w:szCs w:val="21"/>
        </w:rPr>
        <w:t>湘潭市食品药品检验所</w:t>
      </w:r>
    </w:p>
    <w:p w14:paraId="08EF6F5E">
      <w:pPr>
        <w:spacing w:line="95" w:lineRule="exact"/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7"/>
        <w:tblW w:w="5022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1239"/>
        <w:gridCol w:w="1568"/>
        <w:gridCol w:w="1773"/>
        <w:gridCol w:w="1301"/>
        <w:gridCol w:w="2398"/>
      </w:tblGrid>
      <w:tr w14:paraId="18F2BD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28" w:type="pct"/>
            <w:vAlign w:val="top"/>
          </w:tcPr>
          <w:p w14:paraId="629C6615">
            <w:pPr>
              <w:pStyle w:val="8"/>
              <w:spacing w:before="172" w:line="219" w:lineRule="auto"/>
              <w:ind w:left="32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部门名称</w:t>
            </w:r>
          </w:p>
        </w:tc>
        <w:tc>
          <w:tcPr>
            <w:tcW w:w="4371" w:type="pct"/>
            <w:gridSpan w:val="5"/>
            <w:vAlign w:val="top"/>
          </w:tcPr>
          <w:p w14:paraId="2C0633D1">
            <w:pPr>
              <w:pStyle w:val="8"/>
              <w:spacing w:before="172" w:line="219" w:lineRule="auto"/>
              <w:ind w:left="34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湘潭市食品药品检验所</w:t>
            </w:r>
          </w:p>
        </w:tc>
      </w:tr>
      <w:tr w14:paraId="77C2B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restart"/>
            <w:tcBorders>
              <w:bottom w:val="nil"/>
            </w:tcBorders>
            <w:vAlign w:val="top"/>
          </w:tcPr>
          <w:p w14:paraId="383FDE2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F904C8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212E5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770FBB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7FC5259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EC52627">
            <w:pPr>
              <w:pStyle w:val="8"/>
              <w:spacing w:before="72" w:line="219" w:lineRule="auto"/>
              <w:ind w:left="1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年度预算申请</w:t>
            </w:r>
          </w:p>
          <w:p w14:paraId="02F6FDAF">
            <w:pPr>
              <w:pStyle w:val="8"/>
              <w:spacing w:before="9" w:line="220" w:lineRule="auto"/>
              <w:ind w:left="33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（万元）</w:t>
            </w:r>
          </w:p>
        </w:tc>
        <w:tc>
          <w:tcPr>
            <w:tcW w:w="653" w:type="pct"/>
            <w:vAlign w:val="top"/>
          </w:tcPr>
          <w:p w14:paraId="36F4470B">
            <w:pPr>
              <w:pStyle w:val="8"/>
              <w:spacing w:before="163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资金总额</w:t>
            </w:r>
          </w:p>
        </w:tc>
        <w:tc>
          <w:tcPr>
            <w:tcW w:w="2451" w:type="pct"/>
            <w:gridSpan w:val="3"/>
            <w:vAlign w:val="top"/>
          </w:tcPr>
          <w:p w14:paraId="07CF5D58">
            <w:pPr>
              <w:pStyle w:val="8"/>
              <w:spacing w:before="197" w:line="183" w:lineRule="auto"/>
              <w:ind w:left="257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998.8</w:t>
            </w: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1266" w:type="pct"/>
            <w:vMerge w:val="restart"/>
            <w:tcBorders>
              <w:bottom w:val="nil"/>
            </w:tcBorders>
            <w:vAlign w:val="top"/>
          </w:tcPr>
          <w:p w14:paraId="4BEB6BB9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FB044ED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07751A0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BB8B82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50E8375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C748A38">
            <w:pPr>
              <w:pStyle w:val="8"/>
              <w:spacing w:before="71" w:line="223" w:lineRule="auto"/>
              <w:ind w:left="451" w:right="32" w:hanging="38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预算编制说明: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见明细</w:t>
            </w:r>
          </w:p>
        </w:tc>
      </w:tr>
      <w:tr w14:paraId="782DAA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1470A9A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152AFB64">
            <w:pPr>
              <w:pStyle w:val="8"/>
              <w:spacing w:before="163" w:line="219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按收入性质分</w:t>
            </w:r>
          </w:p>
        </w:tc>
        <w:tc>
          <w:tcPr>
            <w:tcW w:w="828" w:type="pct"/>
            <w:vAlign w:val="top"/>
          </w:tcPr>
          <w:p w14:paraId="2E3E024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18857BB8">
            <w:pPr>
              <w:pStyle w:val="8"/>
              <w:spacing w:before="163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按支出性质分</w:t>
            </w:r>
          </w:p>
        </w:tc>
        <w:tc>
          <w:tcPr>
            <w:tcW w:w="687" w:type="pct"/>
            <w:vAlign w:val="top"/>
          </w:tcPr>
          <w:p w14:paraId="326A88D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4B7B8B7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76148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386983B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11CC4D1E">
            <w:pPr>
              <w:pStyle w:val="8"/>
              <w:spacing w:before="164" w:line="219" w:lineRule="auto"/>
              <w:ind w:left="3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一般公共预算</w:t>
            </w:r>
          </w:p>
        </w:tc>
        <w:tc>
          <w:tcPr>
            <w:tcW w:w="828" w:type="pct"/>
            <w:vAlign w:val="top"/>
          </w:tcPr>
          <w:p w14:paraId="3062EE0F">
            <w:pPr>
              <w:pStyle w:val="8"/>
              <w:spacing w:before="198" w:line="183" w:lineRule="auto"/>
              <w:ind w:right="15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998.8</w:t>
            </w: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936" w:type="pct"/>
            <w:vAlign w:val="top"/>
          </w:tcPr>
          <w:p w14:paraId="7B01A3FA">
            <w:pPr>
              <w:pStyle w:val="8"/>
              <w:spacing w:before="163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基本支出</w:t>
            </w:r>
          </w:p>
        </w:tc>
        <w:tc>
          <w:tcPr>
            <w:tcW w:w="687" w:type="pct"/>
            <w:vAlign w:val="top"/>
          </w:tcPr>
          <w:p w14:paraId="6925259F">
            <w:pPr>
              <w:pStyle w:val="8"/>
              <w:spacing w:before="191" w:line="183" w:lineRule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689.4</w:t>
            </w:r>
            <w:r>
              <w:rPr>
                <w:rFonts w:hint="eastAsia" w:cs="宋体"/>
                <w:spacing w:val="-3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16AD775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4F7A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017171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452E7855">
            <w:pPr>
              <w:pStyle w:val="8"/>
              <w:spacing w:before="163" w:line="219" w:lineRule="auto"/>
              <w:ind w:left="3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政府性基金拨款</w:t>
            </w:r>
          </w:p>
        </w:tc>
        <w:tc>
          <w:tcPr>
            <w:tcW w:w="828" w:type="pct"/>
            <w:vAlign w:val="top"/>
          </w:tcPr>
          <w:p w14:paraId="3A94342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1FC11E75">
            <w:pPr>
              <w:pStyle w:val="8"/>
              <w:spacing w:before="163" w:line="220" w:lineRule="auto"/>
              <w:ind w:left="4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项目支出</w:t>
            </w:r>
          </w:p>
        </w:tc>
        <w:tc>
          <w:tcPr>
            <w:tcW w:w="687" w:type="pct"/>
            <w:vAlign w:val="top"/>
          </w:tcPr>
          <w:p w14:paraId="6EBE9643">
            <w:pPr>
              <w:pStyle w:val="8"/>
              <w:spacing w:before="191" w:line="183" w:lineRule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309.4</w:t>
            </w:r>
            <w:r>
              <w:rPr>
                <w:rFonts w:hint="eastAsia" w:cs="宋体"/>
                <w:spacing w:val="-3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3707777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BF43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310B224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1" w:type="pct"/>
            <w:gridSpan w:val="2"/>
            <w:vAlign w:val="top"/>
          </w:tcPr>
          <w:p w14:paraId="438487E6">
            <w:pPr>
              <w:pStyle w:val="8"/>
              <w:spacing w:before="165" w:line="219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纳入专户管理的非税收入拨款</w:t>
            </w:r>
          </w:p>
        </w:tc>
        <w:tc>
          <w:tcPr>
            <w:tcW w:w="936" w:type="pct"/>
            <w:vAlign w:val="top"/>
          </w:tcPr>
          <w:p w14:paraId="07B7DC3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vAlign w:val="top"/>
          </w:tcPr>
          <w:p w14:paraId="3B867B9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5903135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4A49B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</w:tcBorders>
            <w:vAlign w:val="top"/>
          </w:tcPr>
          <w:p w14:paraId="1C80FF5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71DF95C0">
            <w:pPr>
              <w:pStyle w:val="8"/>
              <w:spacing w:before="164" w:line="220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其他资金</w:t>
            </w:r>
          </w:p>
        </w:tc>
        <w:tc>
          <w:tcPr>
            <w:tcW w:w="828" w:type="pct"/>
            <w:vAlign w:val="top"/>
          </w:tcPr>
          <w:p w14:paraId="04A1BE8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7000FB3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vAlign w:val="top"/>
          </w:tcPr>
          <w:p w14:paraId="109021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</w:tcBorders>
            <w:vAlign w:val="top"/>
          </w:tcPr>
          <w:p w14:paraId="73C897A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59D3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</w:trPr>
        <w:tc>
          <w:tcPr>
            <w:tcW w:w="628" w:type="pct"/>
            <w:vAlign w:val="top"/>
          </w:tcPr>
          <w:p w14:paraId="700405CC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40BA793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8E2F614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9991354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4B6E42C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4BA6B3A">
            <w:pPr>
              <w:pStyle w:val="8"/>
              <w:spacing w:before="72" w:line="223" w:lineRule="auto"/>
              <w:ind w:left="323" w:right="300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部门职能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职责概述</w:t>
            </w:r>
          </w:p>
        </w:tc>
        <w:tc>
          <w:tcPr>
            <w:tcW w:w="3104" w:type="pct"/>
            <w:gridSpan w:val="4"/>
            <w:vAlign w:val="top"/>
          </w:tcPr>
          <w:p w14:paraId="30D168EC">
            <w:pPr>
              <w:pStyle w:val="8"/>
              <w:spacing w:before="91" w:line="223" w:lineRule="auto"/>
              <w:ind w:left="35" w:right="53" w:firstLine="1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1、负责本辖区食品、药品监督抽验、评价性抽验和探索性抽验任务，依法承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担检验结果的复验和委托检验工作。</w:t>
            </w:r>
          </w:p>
          <w:p w14:paraId="07596A9F">
            <w:pPr>
              <w:pStyle w:val="8"/>
              <w:spacing w:before="8" w:line="223" w:lineRule="auto"/>
              <w:ind w:left="35" w:right="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2、承担本辖区餐饮环节食品、保健食品、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化妆品、医疗器械、药用包材和药 用辅料监督管理所需的检验检测。</w:t>
            </w:r>
          </w:p>
          <w:p w14:paraId="1AAD962A">
            <w:pPr>
              <w:pStyle w:val="8"/>
              <w:spacing w:before="10" w:line="223" w:lineRule="auto"/>
              <w:ind w:left="33" w:right="54" w:firstLine="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3、开展与餐饮环节食品、保健食品、化妆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品和药品质量有关的科研工作，并 在上级食品药品检验机构的指导下开展食品和药品快速检验工作。</w:t>
            </w:r>
          </w:p>
          <w:p w14:paraId="1F48D030">
            <w:pPr>
              <w:pStyle w:val="8"/>
              <w:spacing w:before="11" w:line="223" w:lineRule="auto"/>
              <w:ind w:left="49" w:right="53" w:hanging="1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4、协助本辖区食品药品监督管理部门开展餐饮环节食品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、保健食品、化妆品 、药品和医疗器械的监督执法及突发事件的应急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处置。</w:t>
            </w:r>
          </w:p>
          <w:p w14:paraId="3758884C">
            <w:pPr>
              <w:pStyle w:val="8"/>
              <w:spacing w:before="10" w:line="223" w:lineRule="auto"/>
              <w:ind w:left="36" w:right="53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5、开展与餐饮环节食品、保健食品、化妆品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、药品、医疗器械、药用包材和 药用辅料质量技术监督有关的交流及合作。</w:t>
            </w:r>
          </w:p>
        </w:tc>
        <w:tc>
          <w:tcPr>
            <w:tcW w:w="1266" w:type="pct"/>
            <w:vAlign w:val="top"/>
          </w:tcPr>
          <w:p w14:paraId="2F27CD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EF2B9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628" w:type="pct"/>
            <w:vAlign w:val="top"/>
          </w:tcPr>
          <w:p w14:paraId="52EB0E92">
            <w:pPr>
              <w:spacing w:line="318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1689431">
            <w:pPr>
              <w:spacing w:line="318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0555BF4">
            <w:pPr>
              <w:pStyle w:val="8"/>
              <w:spacing w:before="71" w:line="220" w:lineRule="auto"/>
              <w:ind w:left="1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整体绩效目标</w:t>
            </w:r>
          </w:p>
        </w:tc>
        <w:tc>
          <w:tcPr>
            <w:tcW w:w="3104" w:type="pct"/>
            <w:gridSpan w:val="4"/>
            <w:vAlign w:val="top"/>
          </w:tcPr>
          <w:p w14:paraId="5484E69A">
            <w:pPr>
              <w:pStyle w:val="8"/>
              <w:spacing w:before="169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目标1：准确、高效的完成全市辖区内药品检验工作任务；</w:t>
            </w:r>
          </w:p>
          <w:p w14:paraId="7A974E06">
            <w:pPr>
              <w:pStyle w:val="8"/>
              <w:spacing w:before="10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目标2：全面开展全市辖区内餐饮食品、保健品、化妆品检验工作；</w:t>
            </w:r>
          </w:p>
          <w:p w14:paraId="2D414774">
            <w:pPr>
              <w:pStyle w:val="8"/>
              <w:spacing w:before="9" w:line="224" w:lineRule="auto"/>
              <w:ind w:left="36" w:right="54" w:firstLine="3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目标3：加强对药品生产、经营和使用单位药品质量检验人员的业务指导和培</w:t>
            </w: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训。</w:t>
            </w:r>
          </w:p>
          <w:p w14:paraId="5AE80734">
            <w:pPr>
              <w:pStyle w:val="8"/>
              <w:spacing w:before="6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目标4：加强药品、食品、保健品、化妆品科普宣传。</w:t>
            </w:r>
          </w:p>
        </w:tc>
        <w:tc>
          <w:tcPr>
            <w:tcW w:w="1266" w:type="pct"/>
            <w:vAlign w:val="top"/>
          </w:tcPr>
          <w:p w14:paraId="6922CEE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B93D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restart"/>
            <w:tcBorders>
              <w:bottom w:val="single" w:color="000000" w:sz="6" w:space="0"/>
            </w:tcBorders>
            <w:vAlign w:val="top"/>
          </w:tcPr>
          <w:p w14:paraId="0F16AF1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tcBorders>
              <w:bottom w:val="single" w:color="000000" w:sz="6" w:space="0"/>
            </w:tcBorders>
            <w:vAlign w:val="center"/>
          </w:tcPr>
          <w:p w14:paraId="2BE1023A">
            <w:pPr>
              <w:pStyle w:val="8"/>
              <w:spacing w:before="147" w:line="220" w:lineRule="auto"/>
              <w:ind w:left="3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一级指标</w:t>
            </w:r>
          </w:p>
        </w:tc>
        <w:tc>
          <w:tcPr>
            <w:tcW w:w="828" w:type="pct"/>
            <w:tcBorders>
              <w:bottom w:val="single" w:color="000000" w:sz="6" w:space="0"/>
            </w:tcBorders>
            <w:vAlign w:val="center"/>
          </w:tcPr>
          <w:p w14:paraId="7160FB13">
            <w:pPr>
              <w:pStyle w:val="8"/>
              <w:spacing w:before="147" w:line="220" w:lineRule="auto"/>
              <w:ind w:left="4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二级指标</w:t>
            </w:r>
          </w:p>
        </w:tc>
        <w:tc>
          <w:tcPr>
            <w:tcW w:w="936" w:type="pct"/>
            <w:tcBorders>
              <w:bottom w:val="single" w:color="000000" w:sz="6" w:space="0"/>
            </w:tcBorders>
            <w:vAlign w:val="center"/>
          </w:tcPr>
          <w:p w14:paraId="04FA2670">
            <w:pPr>
              <w:pStyle w:val="8"/>
              <w:spacing w:before="147" w:line="220" w:lineRule="auto"/>
              <w:ind w:left="4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三级指标</w:t>
            </w:r>
          </w:p>
        </w:tc>
        <w:tc>
          <w:tcPr>
            <w:tcW w:w="687" w:type="pct"/>
            <w:tcBorders>
              <w:bottom w:val="single" w:color="000000" w:sz="6" w:space="0"/>
            </w:tcBorders>
            <w:vAlign w:val="top"/>
          </w:tcPr>
          <w:p w14:paraId="6618F731">
            <w:pPr>
              <w:pStyle w:val="8"/>
              <w:spacing w:before="148" w:line="219" w:lineRule="auto"/>
              <w:ind w:left="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指标值及单位</w:t>
            </w:r>
          </w:p>
        </w:tc>
        <w:tc>
          <w:tcPr>
            <w:tcW w:w="1266" w:type="pct"/>
            <w:vAlign w:val="center"/>
          </w:tcPr>
          <w:p w14:paraId="5D4F053F">
            <w:pPr>
              <w:pStyle w:val="8"/>
              <w:spacing w:before="148" w:line="219" w:lineRule="auto"/>
              <w:ind w:left="12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指标来源说明</w:t>
            </w:r>
          </w:p>
        </w:tc>
      </w:tr>
      <w:tr w14:paraId="5FF248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D28F3B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D7752BD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98FC98E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3089E99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9CA06A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9F9A4DB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CC44A3E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D53ACAC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1D0D407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F9A17A6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DAF344B">
            <w:pPr>
              <w:spacing w:line="24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1995E2E">
            <w:pPr>
              <w:pStyle w:val="8"/>
              <w:spacing w:before="72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产出指标</w:t>
            </w:r>
          </w:p>
        </w:tc>
        <w:tc>
          <w:tcPr>
            <w:tcW w:w="828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56C0D20">
            <w:pPr>
              <w:spacing w:line="31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7C3D15">
            <w:pPr>
              <w:spacing w:line="31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28BF71">
            <w:pPr>
              <w:pStyle w:val="8"/>
              <w:spacing w:before="72" w:line="220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质量指标</w:t>
            </w: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B01989D">
            <w:pPr>
              <w:pStyle w:val="8"/>
              <w:spacing w:before="149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药品检验结果准确率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E6D281E">
            <w:pPr>
              <w:pStyle w:val="8"/>
              <w:spacing w:before="148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10FCE88D">
            <w:pPr>
              <w:pStyle w:val="8"/>
              <w:spacing w:before="149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10FF9C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86165C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1B7647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30E001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D596DC9">
            <w:pPr>
              <w:pStyle w:val="8"/>
              <w:spacing w:before="149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食品检验结果准确率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C45CBD0">
            <w:pPr>
              <w:pStyle w:val="8"/>
              <w:spacing w:before="148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7A9C8FC6">
            <w:pPr>
              <w:pStyle w:val="8"/>
              <w:spacing w:before="149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53ABC6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03B112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07B22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8A2A38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707FC3E">
            <w:pPr>
              <w:pStyle w:val="8"/>
              <w:spacing w:before="69" w:line="213" w:lineRule="auto"/>
              <w:ind w:left="46" w:right="168" w:hanging="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保健品、化妆品检验结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9917D20">
            <w:pPr>
              <w:pStyle w:val="8"/>
              <w:spacing w:before="202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6F08E50A">
            <w:pPr>
              <w:pStyle w:val="8"/>
              <w:spacing w:before="203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31F74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AF9A8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66852E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4FA5473">
            <w:pPr>
              <w:spacing w:line="28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CBAF8ED">
            <w:pPr>
              <w:spacing w:line="28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09726AB">
            <w:pPr>
              <w:pStyle w:val="8"/>
              <w:spacing w:before="71" w:line="219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数量指标</w:t>
            </w: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72ED7D8">
            <w:pPr>
              <w:pStyle w:val="8"/>
              <w:spacing w:before="151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药品检验批次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C3D9AFE">
            <w:pPr>
              <w:pStyle w:val="8"/>
              <w:spacing w:before="15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≥150批次</w:t>
            </w:r>
          </w:p>
        </w:tc>
        <w:tc>
          <w:tcPr>
            <w:tcW w:w="1266" w:type="pct"/>
            <w:vAlign w:val="top"/>
          </w:tcPr>
          <w:p w14:paraId="3AE0BF76">
            <w:pPr>
              <w:pStyle w:val="8"/>
              <w:spacing w:before="151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40D3C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C3F8E0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23B7B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9D67DA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7C4898C">
            <w:pPr>
              <w:pStyle w:val="8"/>
              <w:spacing w:before="151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D9FC5AC">
            <w:pPr>
              <w:pStyle w:val="8"/>
              <w:spacing w:before="15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≥800批次</w:t>
            </w:r>
          </w:p>
        </w:tc>
        <w:tc>
          <w:tcPr>
            <w:tcW w:w="1266" w:type="pct"/>
            <w:vAlign w:val="top"/>
          </w:tcPr>
          <w:p w14:paraId="1F3BDEA5">
            <w:pPr>
              <w:pStyle w:val="8"/>
              <w:spacing w:before="151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07398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A260DB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B40E2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EC229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CBA9936">
            <w:pPr>
              <w:pStyle w:val="8"/>
              <w:spacing w:before="152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化妆品检验批次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E71BFF7">
            <w:pPr>
              <w:pStyle w:val="8"/>
              <w:spacing w:before="152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≥30批次</w:t>
            </w:r>
          </w:p>
        </w:tc>
        <w:tc>
          <w:tcPr>
            <w:tcW w:w="1266" w:type="pct"/>
            <w:vAlign w:val="top"/>
          </w:tcPr>
          <w:p w14:paraId="32560BDA">
            <w:pPr>
              <w:pStyle w:val="8"/>
              <w:spacing w:before="152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02C9F2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nil"/>
            </w:tcBorders>
            <w:vAlign w:val="top"/>
          </w:tcPr>
          <w:p w14:paraId="7BDC03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nil"/>
            </w:tcBorders>
            <w:vAlign w:val="top"/>
          </w:tcPr>
          <w:p w14:paraId="7DCCA8A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tcBorders>
              <w:top w:val="single" w:color="000000" w:sz="6" w:space="0"/>
            </w:tcBorders>
            <w:vAlign w:val="top"/>
          </w:tcPr>
          <w:p w14:paraId="5949FEC6">
            <w:pPr>
              <w:pStyle w:val="8"/>
              <w:spacing w:before="284" w:line="220" w:lineRule="auto"/>
              <w:ind w:left="36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时效指标</w:t>
            </w:r>
          </w:p>
        </w:tc>
        <w:tc>
          <w:tcPr>
            <w:tcW w:w="936" w:type="pct"/>
            <w:tcBorders>
              <w:top w:val="single" w:color="000000" w:sz="6" w:space="0"/>
            </w:tcBorders>
            <w:vAlign w:val="top"/>
          </w:tcPr>
          <w:p w14:paraId="3809E729">
            <w:pPr>
              <w:pStyle w:val="8"/>
              <w:spacing w:before="151" w:line="223" w:lineRule="auto"/>
              <w:ind w:left="44" w:right="167" w:hanging="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在规定时间内完成全年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工作任务</w:t>
            </w:r>
          </w:p>
        </w:tc>
        <w:tc>
          <w:tcPr>
            <w:tcW w:w="687" w:type="pct"/>
            <w:tcBorders>
              <w:top w:val="single" w:color="000000" w:sz="6" w:space="0"/>
            </w:tcBorders>
            <w:vAlign w:val="top"/>
          </w:tcPr>
          <w:p w14:paraId="0A2D8870">
            <w:pPr>
              <w:pStyle w:val="8"/>
              <w:spacing w:before="285" w:line="219" w:lineRule="auto"/>
              <w:ind w:left="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2025年全年</w:t>
            </w:r>
          </w:p>
        </w:tc>
        <w:tc>
          <w:tcPr>
            <w:tcW w:w="1266" w:type="pct"/>
            <w:vAlign w:val="top"/>
          </w:tcPr>
          <w:p w14:paraId="373C9A76">
            <w:pPr>
              <w:pStyle w:val="8"/>
              <w:spacing w:before="285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16AD99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628" w:type="pct"/>
            <w:vMerge w:val="restart"/>
            <w:tcBorders>
              <w:top w:val="nil"/>
              <w:bottom w:val="nil"/>
            </w:tcBorders>
            <w:vAlign w:val="top"/>
          </w:tcPr>
          <w:p w14:paraId="733CF617">
            <w:pPr>
              <w:spacing w:line="3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4F2C71E">
            <w:pPr>
              <w:pStyle w:val="8"/>
              <w:spacing w:before="71" w:line="224" w:lineRule="auto"/>
              <w:ind w:left="102" w:right="79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部门整体支出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年度绩效指标</w:t>
            </w:r>
          </w:p>
        </w:tc>
        <w:tc>
          <w:tcPr>
            <w:tcW w:w="653" w:type="pct"/>
            <w:vMerge w:val="restart"/>
            <w:tcBorders>
              <w:top w:val="nil"/>
              <w:bottom w:val="nil"/>
            </w:tcBorders>
            <w:vAlign w:val="top"/>
          </w:tcPr>
          <w:p w14:paraId="7472536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restart"/>
            <w:tcBorders>
              <w:bottom w:val="nil"/>
            </w:tcBorders>
            <w:vAlign w:val="top"/>
          </w:tcPr>
          <w:p w14:paraId="546A67BF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83E5841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DA22B32">
            <w:pPr>
              <w:pStyle w:val="8"/>
              <w:spacing w:before="72" w:line="219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成本指标</w:t>
            </w:r>
          </w:p>
        </w:tc>
        <w:tc>
          <w:tcPr>
            <w:tcW w:w="936" w:type="pct"/>
            <w:vAlign w:val="top"/>
          </w:tcPr>
          <w:p w14:paraId="61235EF0">
            <w:pPr>
              <w:pStyle w:val="8"/>
              <w:spacing w:before="231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食品检验成本</w:t>
            </w:r>
          </w:p>
        </w:tc>
        <w:tc>
          <w:tcPr>
            <w:tcW w:w="687" w:type="pct"/>
            <w:vAlign w:val="top"/>
          </w:tcPr>
          <w:p w14:paraId="7585886A">
            <w:pPr>
              <w:pStyle w:val="8"/>
              <w:spacing w:before="231" w:line="220" w:lineRule="auto"/>
              <w:ind w:left="7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≦98万</w:t>
            </w:r>
          </w:p>
        </w:tc>
        <w:tc>
          <w:tcPr>
            <w:tcW w:w="1266" w:type="pct"/>
            <w:vAlign w:val="top"/>
          </w:tcPr>
          <w:p w14:paraId="5D286D28">
            <w:pPr>
              <w:pStyle w:val="8"/>
              <w:spacing w:before="93" w:line="224" w:lineRule="auto"/>
              <w:ind w:left="340" w:right="35" w:hanging="2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上级任务+年度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工作计划</w:t>
            </w:r>
          </w:p>
        </w:tc>
      </w:tr>
      <w:tr w14:paraId="71E6A4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29289D2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</w:tcBorders>
            <w:vAlign w:val="top"/>
          </w:tcPr>
          <w:p w14:paraId="73B5F0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nil"/>
            </w:tcBorders>
            <w:vAlign w:val="top"/>
          </w:tcPr>
          <w:p w14:paraId="461630C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5E5EE066">
            <w:pPr>
              <w:pStyle w:val="8"/>
              <w:spacing w:before="232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药品、化妆品检验成本</w:t>
            </w:r>
          </w:p>
        </w:tc>
        <w:tc>
          <w:tcPr>
            <w:tcW w:w="687" w:type="pct"/>
            <w:vAlign w:val="top"/>
          </w:tcPr>
          <w:p w14:paraId="1DEEFBE1">
            <w:pPr>
              <w:pStyle w:val="8"/>
              <w:spacing w:before="232" w:line="220" w:lineRule="auto"/>
              <w:ind w:left="7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≦49万</w:t>
            </w:r>
          </w:p>
        </w:tc>
        <w:tc>
          <w:tcPr>
            <w:tcW w:w="1266" w:type="pct"/>
            <w:vAlign w:val="top"/>
          </w:tcPr>
          <w:p w14:paraId="3CA5A7B7">
            <w:pPr>
              <w:pStyle w:val="8"/>
              <w:spacing w:before="94" w:line="224" w:lineRule="auto"/>
              <w:ind w:left="340" w:right="35" w:hanging="2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上级任务+年度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工作计划</w:t>
            </w:r>
          </w:p>
        </w:tc>
      </w:tr>
      <w:tr w14:paraId="5D2F2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0168775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restart"/>
            <w:tcBorders>
              <w:bottom w:val="nil"/>
            </w:tcBorders>
            <w:vAlign w:val="top"/>
          </w:tcPr>
          <w:p w14:paraId="1C5E8734">
            <w:pPr>
              <w:spacing w:line="245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0489638">
            <w:pPr>
              <w:spacing w:line="245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D18DC23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8A07177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AF2D976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62A1676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6F6A9A9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88B011B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05C24">
            <w:pPr>
              <w:pStyle w:val="8"/>
              <w:spacing w:before="71" w:line="22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效益指标</w:t>
            </w:r>
          </w:p>
        </w:tc>
        <w:tc>
          <w:tcPr>
            <w:tcW w:w="828" w:type="pct"/>
            <w:vMerge w:val="restart"/>
            <w:tcBorders>
              <w:bottom w:val="nil"/>
            </w:tcBorders>
            <w:vAlign w:val="top"/>
          </w:tcPr>
          <w:p w14:paraId="0C002416">
            <w:pPr>
              <w:spacing w:line="2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9234AF4">
            <w:pPr>
              <w:spacing w:line="2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BF244A4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917127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AEA4B2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1867F0E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5EE26A0">
            <w:pPr>
              <w:pStyle w:val="8"/>
              <w:spacing w:before="71" w:line="219" w:lineRule="auto"/>
              <w:ind w:left="13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社会效益指标</w:t>
            </w:r>
          </w:p>
        </w:tc>
        <w:tc>
          <w:tcPr>
            <w:tcW w:w="936" w:type="pct"/>
            <w:vAlign w:val="top"/>
          </w:tcPr>
          <w:p w14:paraId="495BE849">
            <w:pPr>
              <w:pStyle w:val="8"/>
              <w:spacing w:before="199" w:line="226" w:lineRule="auto"/>
              <w:ind w:left="43" w:right="167" w:firstLine="5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高效、准确的检验工作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为药品、食品、保健品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、化妆品监管工作提供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有力的依据，保障公众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的生命及健康</w:t>
            </w:r>
          </w:p>
        </w:tc>
        <w:tc>
          <w:tcPr>
            <w:tcW w:w="687" w:type="pct"/>
            <w:vAlign w:val="top"/>
          </w:tcPr>
          <w:p w14:paraId="5D655EB3">
            <w:pPr>
              <w:spacing w:line="332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2EE8EB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434B4F">
            <w:pPr>
              <w:pStyle w:val="8"/>
              <w:spacing w:before="71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3A009AEC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FC30A45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2A4477A">
            <w:pPr>
              <w:pStyle w:val="8"/>
              <w:spacing w:before="71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271AA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5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565B01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  <w:bottom w:val="nil"/>
            </w:tcBorders>
            <w:vAlign w:val="top"/>
          </w:tcPr>
          <w:p w14:paraId="2421D6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nil"/>
            </w:tcBorders>
            <w:vAlign w:val="top"/>
          </w:tcPr>
          <w:p w14:paraId="56000E0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68C55A1A">
            <w:pPr>
              <w:pStyle w:val="8"/>
              <w:spacing w:before="248" w:line="223" w:lineRule="auto"/>
              <w:ind w:left="46" w:right="169" w:hanging="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通过宣传、培训、出版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学术论文、培训等方</w:t>
            </w:r>
          </w:p>
          <w:p w14:paraId="7893064D">
            <w:pPr>
              <w:pStyle w:val="8"/>
              <w:spacing w:before="8" w:line="225" w:lineRule="auto"/>
              <w:ind w:left="42" w:right="168" w:firstLine="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式，加强公众对药品、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食品、保健品、化妆品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的了解，宣传活动次数</w:t>
            </w:r>
          </w:p>
        </w:tc>
        <w:tc>
          <w:tcPr>
            <w:tcW w:w="687" w:type="pct"/>
            <w:vAlign w:val="top"/>
          </w:tcPr>
          <w:p w14:paraId="6517A490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9D28E83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CD4B7D5">
            <w:pPr>
              <w:pStyle w:val="8"/>
              <w:spacing w:before="7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≥3次</w:t>
            </w:r>
          </w:p>
        </w:tc>
        <w:tc>
          <w:tcPr>
            <w:tcW w:w="1266" w:type="pct"/>
            <w:vAlign w:val="top"/>
          </w:tcPr>
          <w:p w14:paraId="791EA1D7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382C1E6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DD13182">
            <w:pPr>
              <w:pStyle w:val="8"/>
              <w:spacing w:before="71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4789F6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628" w:type="pct"/>
            <w:vMerge w:val="continue"/>
            <w:tcBorders>
              <w:top w:val="nil"/>
            </w:tcBorders>
            <w:vAlign w:val="top"/>
          </w:tcPr>
          <w:p w14:paraId="5D5CBE1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</w:tcBorders>
            <w:vAlign w:val="top"/>
          </w:tcPr>
          <w:p w14:paraId="6104E45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Align w:val="top"/>
          </w:tcPr>
          <w:p w14:paraId="561A6791">
            <w:pPr>
              <w:pStyle w:val="8"/>
              <w:spacing w:before="39" w:line="212" w:lineRule="auto"/>
              <w:ind w:left="38" w:right="20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社会公众或服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务对象满意度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指标</w:t>
            </w:r>
          </w:p>
        </w:tc>
        <w:tc>
          <w:tcPr>
            <w:tcW w:w="936" w:type="pct"/>
            <w:vAlign w:val="top"/>
          </w:tcPr>
          <w:p w14:paraId="7D7E8BB7">
            <w:pPr>
              <w:pStyle w:val="8"/>
              <w:spacing w:before="308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服务相关企业的满意度调</w:t>
            </w:r>
          </w:p>
        </w:tc>
        <w:tc>
          <w:tcPr>
            <w:tcW w:w="687" w:type="pct"/>
            <w:vAlign w:val="top"/>
          </w:tcPr>
          <w:p w14:paraId="2EC8DC95">
            <w:pPr>
              <w:pStyle w:val="8"/>
              <w:spacing w:before="308" w:line="237" w:lineRule="auto"/>
              <w:ind w:left="6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≥95%</w:t>
            </w:r>
          </w:p>
        </w:tc>
        <w:tc>
          <w:tcPr>
            <w:tcW w:w="1266" w:type="pct"/>
            <w:vAlign w:val="top"/>
          </w:tcPr>
          <w:p w14:paraId="0A153CB9">
            <w:pPr>
              <w:pStyle w:val="8"/>
              <w:spacing w:before="308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769DB0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282" w:type="pct"/>
            <w:gridSpan w:val="2"/>
            <w:vAlign w:val="top"/>
          </w:tcPr>
          <w:p w14:paraId="2B10B647">
            <w:pPr>
              <w:spacing w:line="4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5A0BE4C">
            <w:pPr>
              <w:pStyle w:val="8"/>
              <w:spacing w:before="72" w:line="219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其他需要说明的问题</w:t>
            </w:r>
          </w:p>
        </w:tc>
        <w:tc>
          <w:tcPr>
            <w:tcW w:w="3717" w:type="pct"/>
            <w:gridSpan w:val="4"/>
            <w:vAlign w:val="top"/>
          </w:tcPr>
          <w:p w14:paraId="6E0C413F">
            <w:pPr>
              <w:spacing w:line="4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58B64F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无</w:t>
            </w:r>
          </w:p>
        </w:tc>
      </w:tr>
      <w:tr w14:paraId="45643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282" w:type="pct"/>
            <w:gridSpan w:val="2"/>
            <w:vAlign w:val="top"/>
          </w:tcPr>
          <w:p w14:paraId="6132423B">
            <w:pPr>
              <w:spacing w:line="3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B0C3880">
            <w:pPr>
              <w:spacing w:line="3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2D8AEE8">
            <w:pPr>
              <w:pStyle w:val="8"/>
              <w:spacing w:before="71" w:line="21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主管部门审核意见</w:t>
            </w:r>
          </w:p>
        </w:tc>
        <w:tc>
          <w:tcPr>
            <w:tcW w:w="3717" w:type="pct"/>
            <w:gridSpan w:val="4"/>
            <w:vAlign w:val="top"/>
          </w:tcPr>
          <w:p w14:paraId="14A2E00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C78A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282" w:type="pct"/>
            <w:gridSpan w:val="2"/>
            <w:vAlign w:val="top"/>
          </w:tcPr>
          <w:p w14:paraId="59614F3B">
            <w:pPr>
              <w:spacing w:line="3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0761C5E">
            <w:pPr>
              <w:spacing w:line="3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BAD6F">
            <w:pPr>
              <w:pStyle w:val="8"/>
              <w:spacing w:before="71" w:line="21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财政部门审核意见</w:t>
            </w:r>
          </w:p>
        </w:tc>
        <w:tc>
          <w:tcPr>
            <w:tcW w:w="3717" w:type="pct"/>
            <w:gridSpan w:val="4"/>
            <w:vAlign w:val="top"/>
          </w:tcPr>
          <w:p w14:paraId="163A184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66770719">
      <w:pPr>
        <w:spacing w:before="105" w:line="219" w:lineRule="auto"/>
        <w:ind w:left="6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填表人：杨丹</w:t>
      </w:r>
      <w:r>
        <w:rPr>
          <w:rFonts w:hint="eastAsia" w:ascii="宋体" w:hAnsi="宋体" w:eastAsia="宋体" w:cs="宋体"/>
          <w:spacing w:val="11"/>
          <w:sz w:val="21"/>
          <w:szCs w:val="21"/>
        </w:rPr>
        <w:t xml:space="preserve">       </w:t>
      </w:r>
      <w:r>
        <w:rPr>
          <w:rFonts w:hint="eastAsia" w:ascii="宋体" w:hAnsi="宋体" w:eastAsia="宋体" w:cs="宋体"/>
          <w:sz w:val="21"/>
          <w:szCs w:val="21"/>
        </w:rPr>
        <w:t>联系电话15607322360      填报日期  2024.11.22  单位负责人签字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</w:p>
    <w:sectPr>
      <w:headerReference r:id="rId5" w:type="default"/>
      <w:footerReference r:id="rId6" w:type="default"/>
      <w:pgSz w:w="11905" w:h="16837"/>
      <w:pgMar w:top="1247" w:right="1247" w:bottom="1247" w:left="1247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72BB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0B52A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731D69"/>
    <w:rsid w:val="02C451AC"/>
    <w:rsid w:val="0E9020BD"/>
    <w:rsid w:val="52656CA3"/>
    <w:rsid w:val="5C476FC1"/>
    <w:rsid w:val="69DE64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UserStyle_2"/>
    <w:next w:val="1"/>
    <w:qFormat/>
    <w:uiPriority w:val="0"/>
    <w:pPr>
      <w:widowControl w:val="0"/>
      <w:spacing w:line="240" w:lineRule="auto"/>
      <w:ind w:left="168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83</Words>
  <Characters>90</Characters>
  <TotalTime>8</TotalTime>
  <ScaleCrop>false</ScaleCrop>
  <LinksUpToDate>false</LinksUpToDate>
  <CharactersWithSpaces>91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2024-12-12T11:14:00Z</dcterms:created>
  <dc:creator>Administrator</dc:creator>
  <cp:lastModifiedBy>Administrator</cp:lastModifiedBy>
  <dcterms:modified xsi:type="dcterms:W3CDTF">2025-01-09T11:49:29Z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2024-12-12T11:15:32Z</vt:filetime>
  </property>
  <property fmtid="{D5CDD505-2E9C-101B-9397-08002B2CF9AE}" pid="4" name="KSOProductBuildVer">
    <vt:lpwstr>2052-12.1.0.19770</vt:lpwstr>
  </property>
  <property fmtid="{D5CDD505-2E9C-101B-9397-08002B2CF9AE}" pid="5" name="ICV">
    <vt:lpwstr>710F76D068B54E09A3DABAF38DCC4B31_13</vt:lpwstr>
  </property>
</Properties>
</file>