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2AC0F4">
      <w:pPr>
        <w:adjustRightInd w:val="0"/>
        <w:snapToGrid w:val="0"/>
        <w:rPr>
          <w:rFonts w:ascii="Times New Roman" w:eastAsia="方正黑体_GBK"/>
          <w:sz w:val="32"/>
          <w:szCs w:val="32"/>
        </w:rPr>
      </w:pPr>
      <w:r>
        <w:rPr>
          <w:rFonts w:hint="eastAsia" w:ascii="Times New Roman" w:eastAsia="方正黑体_GBK"/>
          <w:sz w:val="32"/>
          <w:szCs w:val="32"/>
        </w:rPr>
        <w:t>附件</w:t>
      </w:r>
    </w:p>
    <w:p w14:paraId="7F80CBC4">
      <w:pPr>
        <w:adjustRightInd w:val="0"/>
        <w:snapToGrid w:val="0"/>
        <w:spacing w:before="319" w:beforeLines="100" w:after="319" w:afterLines="100" w:line="600" w:lineRule="exact"/>
        <w:jc w:val="center"/>
        <w:rPr>
          <w:rFonts w:ascii="Times New Roman" w:eastAsia="方正小标宋_GBK"/>
          <w:sz w:val="44"/>
          <w:szCs w:val="44"/>
        </w:rPr>
      </w:pPr>
      <w:r>
        <w:rPr>
          <w:rFonts w:hint="eastAsia" w:ascii="Times New Roman" w:eastAsia="方正小标宋_GBK"/>
          <w:sz w:val="44"/>
          <w:szCs w:val="44"/>
        </w:rPr>
        <w:t>地方标准发布目录</w:t>
      </w:r>
    </w:p>
    <w:p w14:paraId="77A25F44">
      <w:pPr>
        <w:adjustRightInd w:val="0"/>
        <w:snapToGrid w:val="0"/>
        <w:spacing w:line="20" w:lineRule="exact"/>
        <w:ind w:firstLine="420" w:firstLineChars="200"/>
      </w:pPr>
    </w:p>
    <w:tbl>
      <w:tblPr>
        <w:tblStyle w:val="4"/>
        <w:tblW w:w="14175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96"/>
        <w:gridCol w:w="2818"/>
        <w:gridCol w:w="4267"/>
        <w:gridCol w:w="1455"/>
        <w:gridCol w:w="1545"/>
        <w:gridCol w:w="1560"/>
        <w:gridCol w:w="1634"/>
      </w:tblGrid>
      <w:tr w14:paraId="08737F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50" w:hRule="atLeast"/>
          <w:jc w:val="center"/>
        </w:trPr>
        <w:tc>
          <w:tcPr>
            <w:tcW w:w="896" w:type="dxa"/>
            <w:vAlign w:val="center"/>
          </w:tcPr>
          <w:p w14:paraId="7E37B0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818" w:type="dxa"/>
            <w:vAlign w:val="center"/>
          </w:tcPr>
          <w:p w14:paraId="01FE90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  <w:t>标准编号</w:t>
            </w:r>
          </w:p>
        </w:tc>
        <w:tc>
          <w:tcPr>
            <w:tcW w:w="4267" w:type="dxa"/>
            <w:vAlign w:val="center"/>
          </w:tcPr>
          <w:p w14:paraId="166E82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  <w:t>标准名称</w:t>
            </w:r>
          </w:p>
        </w:tc>
        <w:tc>
          <w:tcPr>
            <w:tcW w:w="1455" w:type="dxa"/>
            <w:vAlign w:val="center"/>
          </w:tcPr>
          <w:p w14:paraId="039E8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  <w:t>批准日期</w:t>
            </w:r>
          </w:p>
        </w:tc>
        <w:tc>
          <w:tcPr>
            <w:tcW w:w="1545" w:type="dxa"/>
            <w:vAlign w:val="center"/>
          </w:tcPr>
          <w:p w14:paraId="0D5AAF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  <w:t>实施日期</w:t>
            </w:r>
          </w:p>
        </w:tc>
        <w:tc>
          <w:tcPr>
            <w:tcW w:w="1560" w:type="dxa"/>
            <w:vAlign w:val="center"/>
          </w:tcPr>
          <w:p w14:paraId="4E935F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  <w:t>ICS编号</w:t>
            </w:r>
          </w:p>
        </w:tc>
        <w:tc>
          <w:tcPr>
            <w:tcW w:w="1634" w:type="dxa"/>
            <w:vAlign w:val="center"/>
          </w:tcPr>
          <w:p w14:paraId="0E12A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 w:cs="方正仿宋_GBK"/>
                <w:b/>
                <w:color w:val="auto"/>
                <w:sz w:val="24"/>
                <w:szCs w:val="24"/>
              </w:rPr>
              <w:t>中国标准文献分类号</w:t>
            </w:r>
          </w:p>
        </w:tc>
      </w:tr>
      <w:tr w14:paraId="2C1AF15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74" w:hRule="atLeast"/>
          <w:jc w:val="center"/>
        </w:trPr>
        <w:tc>
          <w:tcPr>
            <w:tcW w:w="896" w:type="dxa"/>
            <w:vAlign w:val="center"/>
          </w:tcPr>
          <w:p w14:paraId="5F5BCB9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18" w:type="dxa"/>
            <w:vAlign w:val="center"/>
          </w:tcPr>
          <w:p w14:paraId="6B051D3D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DB 4303/ T 5-2025</w:t>
            </w:r>
          </w:p>
        </w:tc>
        <w:tc>
          <w:tcPr>
            <w:tcW w:w="4267" w:type="dxa"/>
            <w:vAlign w:val="center"/>
          </w:tcPr>
          <w:p w14:paraId="18D20F9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危重症和活动受限脑卒中患者院内转运规范</w:t>
            </w:r>
          </w:p>
        </w:tc>
        <w:tc>
          <w:tcPr>
            <w:tcW w:w="1455" w:type="dxa"/>
            <w:vAlign w:val="center"/>
          </w:tcPr>
          <w:p w14:paraId="7750B1C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545" w:type="dxa"/>
            <w:vAlign w:val="center"/>
          </w:tcPr>
          <w:p w14:paraId="54A40A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2025/11/11</w:t>
            </w:r>
          </w:p>
        </w:tc>
        <w:tc>
          <w:tcPr>
            <w:tcW w:w="1560" w:type="dxa"/>
            <w:vAlign w:val="center"/>
          </w:tcPr>
          <w:p w14:paraId="38BFC82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11.020</w:t>
            </w:r>
          </w:p>
        </w:tc>
        <w:tc>
          <w:tcPr>
            <w:tcW w:w="1634" w:type="dxa"/>
            <w:vAlign w:val="center"/>
          </w:tcPr>
          <w:p w14:paraId="54723C1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C05</w:t>
            </w:r>
          </w:p>
        </w:tc>
      </w:tr>
    </w:tbl>
    <w:p w14:paraId="05CEBD27">
      <w:pPr>
        <w:spacing w:line="600" w:lineRule="exact"/>
        <w:jc w:val="left"/>
        <w:rPr>
          <w:rFonts w:hint="eastAsia"/>
        </w:rPr>
      </w:pPr>
    </w:p>
    <w:p w14:paraId="68E9F2A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D5853877-F0F5-4DAD-A2EA-A902CF005D6B}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2B3E3A65-883B-488E-B5E9-2362C75DD290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623161C-59FC-4F5A-823C-7086FD0E25C6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4" w:fontKey="{D0CBBA4C-1EA9-4129-BD36-D9338EF3673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C05990DB-76CB-40A0-B066-7CBADDEFB04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767BC"/>
    <w:rsid w:val="0E8B6863"/>
    <w:rsid w:val="143F2CAE"/>
    <w:rsid w:val="29226266"/>
    <w:rsid w:val="33520B9B"/>
    <w:rsid w:val="4E4E1957"/>
    <w:rsid w:val="5F72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link w:val="6"/>
    <w:semiHidden/>
    <w:qFormat/>
    <w:uiPriority w:val="0"/>
    <w:rPr>
      <w:rFonts w:ascii="等线" w:hAnsi="等线" w:eastAsia="等线"/>
      <w:szCs w:val="22"/>
    </w:rPr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 Char Char2"/>
    <w:basedOn w:val="1"/>
    <w:link w:val="5"/>
    <w:qFormat/>
    <w:uiPriority w:val="0"/>
    <w:rPr>
      <w:rFonts w:ascii="等线" w:hAnsi="等线" w:eastAsia="等线"/>
      <w:szCs w:val="22"/>
    </w:rPr>
  </w:style>
  <w:style w:type="character" w:styleId="7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268</Characters>
  <Lines>0</Lines>
  <Paragraphs>0</Paragraphs>
  <TotalTime>3</TotalTime>
  <ScaleCrop>false</ScaleCrop>
  <LinksUpToDate>false</LinksUpToDate>
  <CharactersWithSpaces>280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好</cp:lastModifiedBy>
  <cp:lastPrinted>2025-11-17T09:23:18Z</cp:lastPrinted>
  <dcterms:modified xsi:type="dcterms:W3CDTF">2025-11-17T09:24:24Z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eyJoZGlkIjoiMTczODRkMDY2YTgyOTlkMjI0OWFmYzEwZmYzZjg3MzgiLCJ1c2VySWQiOiI2MDUxNzg4MDQifQ==</vt:lpwstr>
  </property>
  <property fmtid="{D5CDD505-2E9C-101B-9397-08002B2CF9AE}" pid="4" name="ICV">
    <vt:lpwstr>6F29425C648345F4A0D745A0C49732CD_12</vt:lpwstr>
  </property>
</Properties>
</file>